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3C7C4">
      <w:pPr>
        <w:spacing w:line="600" w:lineRule="exact"/>
        <w:rPr>
          <w:rFonts w:hint="default" w:ascii="Times New Roman" w:hAnsi="Times New Roman" w:eastAsia="国标黑体" w:cs="Times New Roman"/>
          <w:sz w:val="32"/>
          <w:szCs w:val="32"/>
          <w:lang w:val="en-US" w:eastAsia="zh-CN"/>
        </w:rPr>
      </w:pPr>
      <w:r>
        <w:rPr>
          <w:rFonts w:hint="default" w:ascii="Times New Roman" w:hAnsi="Times New Roman" w:eastAsia="国标黑体" w:cs="Times New Roman"/>
          <w:sz w:val="32"/>
          <w:szCs w:val="32"/>
        </w:rPr>
        <w:t>附件</w:t>
      </w:r>
      <w:r>
        <w:rPr>
          <w:rFonts w:hint="default" w:ascii="Times New Roman" w:hAnsi="Times New Roman" w:eastAsia="国标黑体" w:cs="Times New Roman"/>
          <w:sz w:val="32"/>
          <w:szCs w:val="32"/>
          <w:lang w:val="en-US" w:eastAsia="zh-CN"/>
        </w:rPr>
        <w:t>1</w:t>
      </w:r>
    </w:p>
    <w:p w14:paraId="1B192BA3">
      <w:pPr>
        <w:pStyle w:val="2"/>
        <w:shd w:val="clear" w:color="auto" w:fill="FFFFFF"/>
        <w:spacing w:before="188" w:beforeAutospacing="0" w:after="0" w:afterAutospacing="0" w:line="600" w:lineRule="exact"/>
        <w:contextualSpacing/>
        <w:jc w:val="center"/>
        <w:rPr>
          <w:rFonts w:hint="default" w:ascii="Times New Roman" w:hAnsi="Times New Roman" w:eastAsia="仿宋_GB2312" w:cs="Times New Roman"/>
          <w:spacing w:val="0"/>
          <w:kern w:val="2"/>
          <w:sz w:val="32"/>
          <w:szCs w:val="32"/>
          <w:lang w:val="en-US" w:eastAsia="zh-CN" w:bidi="ar-SA"/>
        </w:rPr>
      </w:pPr>
    </w:p>
    <w:p w14:paraId="23799BCD">
      <w:pPr>
        <w:pStyle w:val="2"/>
        <w:shd w:val="clear" w:color="auto" w:fill="FFFFFF"/>
        <w:spacing w:before="188" w:beforeAutospacing="0" w:after="0" w:afterAutospacing="0" w:line="600" w:lineRule="exact"/>
        <w:contextualSpacing/>
        <w:jc w:val="center"/>
        <w:rPr>
          <w:rFonts w:hint="default" w:ascii="Times New Roman" w:hAnsi="Times New Roman" w:eastAsia="方正小标宋简体" w:cs="Times New Roman"/>
          <w:kern w:val="2"/>
          <w:sz w:val="44"/>
          <w:szCs w:val="44"/>
        </w:rPr>
      </w:pPr>
      <w:r>
        <w:rPr>
          <w:rFonts w:hint="default" w:ascii="Times New Roman" w:hAnsi="Times New Roman" w:eastAsia="方正小标宋简体" w:cs="Times New Roman"/>
          <w:kern w:val="2"/>
          <w:sz w:val="44"/>
          <w:szCs w:val="44"/>
          <w:lang w:val="en-US" w:eastAsia="zh-CN"/>
        </w:rPr>
        <w:t>2025年省级农业关键核心技术示范（产业技术体系建设）储备项目实施方案（申报指南）</w:t>
      </w:r>
    </w:p>
    <w:p w14:paraId="7421DC44">
      <w:pPr>
        <w:pStyle w:val="2"/>
        <w:shd w:val="clear" w:color="auto" w:fill="FFFFFF"/>
        <w:spacing w:before="188" w:beforeAutospacing="0" w:after="0" w:afterAutospacing="0" w:line="600" w:lineRule="exact"/>
        <w:contextualSpacing/>
        <w:jc w:val="center"/>
        <w:rPr>
          <w:rFonts w:hint="default" w:ascii="Times New Roman" w:hAnsi="Times New Roman" w:eastAsia="方正小标宋简体" w:cs="Times New Roman"/>
          <w:kern w:val="2"/>
          <w:sz w:val="44"/>
          <w:szCs w:val="44"/>
          <w:lang w:val="en-US" w:eastAsia="zh-CN"/>
        </w:rPr>
      </w:pPr>
    </w:p>
    <w:p w14:paraId="502832E7">
      <w:pPr>
        <w:pStyle w:val="5"/>
        <w:spacing w:line="640" w:lineRule="exact"/>
        <w:ind w:firstLine="640" w:firstLineChars="200"/>
        <w:rPr>
          <w:rFonts w:hint="default" w:ascii="Times New Roman" w:hAnsi="Times New Roman" w:eastAsia="黑体" w:cs="Times New Roman"/>
          <w:sz w:val="32"/>
          <w:szCs w:val="32"/>
        </w:rPr>
      </w:pPr>
      <w:r>
        <w:rPr>
          <w:rFonts w:hint="default" w:ascii="Times New Roman" w:hAnsi="Times New Roman" w:eastAsia="仿宋_GB2312" w:cs="Times New Roman"/>
          <w:kern w:val="0"/>
          <w:sz w:val="32"/>
          <w:szCs w:val="32"/>
          <w:lang w:val="en-US" w:eastAsia="zh-CN"/>
        </w:rPr>
        <w:t>现代农业产业技术体系建设是我国农业科技领域的一项重大管理创</w:t>
      </w:r>
      <w:r>
        <w:rPr>
          <w:rFonts w:hint="default" w:ascii="Times New Roman" w:hAnsi="Times New Roman" w:eastAsia="仿宋_GB2312" w:cs="Times New Roman"/>
          <w:kern w:val="0"/>
          <w:sz w:val="32"/>
          <w:szCs w:val="32"/>
        </w:rPr>
        <w:t>新，</w:t>
      </w:r>
      <w:r>
        <w:rPr>
          <w:rFonts w:hint="default" w:ascii="Times New Roman" w:hAnsi="Times New Roman" w:eastAsia="仿宋_GB2312" w:cs="Times New Roman"/>
          <w:sz w:val="32"/>
          <w:szCs w:val="32"/>
        </w:rPr>
        <w:t>是促进科研与产业发展紧密结合的有效途径，是农业科技</w:t>
      </w:r>
      <w:r>
        <w:rPr>
          <w:rFonts w:hint="default" w:ascii="Times New Roman" w:hAnsi="Times New Roman" w:eastAsia="仿宋_GB2312" w:cs="Times New Roman"/>
          <w:kern w:val="0"/>
          <w:sz w:val="32"/>
          <w:szCs w:val="32"/>
        </w:rPr>
        <w:t>协同创新内生机制的成功探索。</w:t>
      </w:r>
      <w:r>
        <w:rPr>
          <w:rFonts w:hint="default" w:ascii="Times New Roman" w:hAnsi="Times New Roman" w:eastAsia="仿宋_GB2312" w:cs="Times New Roman"/>
          <w:kern w:val="0"/>
          <w:sz w:val="32"/>
          <w:szCs w:val="32"/>
          <w:lang w:val="en-US" w:eastAsia="zh-CN"/>
        </w:rPr>
        <w:t>省级现代农业产业技术体系</w:t>
      </w:r>
      <w:r>
        <w:rPr>
          <w:rFonts w:hint="default" w:ascii="Times New Roman" w:hAnsi="Times New Roman" w:eastAsia="仿宋_GB2312" w:cs="Times New Roman"/>
          <w:sz w:val="32"/>
          <w:szCs w:val="32"/>
          <w:lang w:val="en-US" w:eastAsia="zh-CN"/>
        </w:rPr>
        <w:t>是国家</w:t>
      </w:r>
      <w:r>
        <w:rPr>
          <w:rFonts w:hint="default" w:ascii="Times New Roman" w:hAnsi="Times New Roman" w:eastAsia="仿宋_GB2312" w:cs="Times New Roman"/>
          <w:kern w:val="0"/>
          <w:sz w:val="32"/>
          <w:szCs w:val="32"/>
          <w:lang w:val="en-US" w:eastAsia="zh-CN"/>
        </w:rPr>
        <w:t>农业产业技术</w:t>
      </w:r>
      <w:r>
        <w:rPr>
          <w:rFonts w:hint="default" w:ascii="Times New Roman" w:hAnsi="Times New Roman" w:eastAsia="仿宋_GB2312" w:cs="Times New Roman"/>
          <w:sz w:val="32"/>
          <w:szCs w:val="32"/>
          <w:lang w:val="en-US" w:eastAsia="zh-CN"/>
        </w:rPr>
        <w:t>体系在地方的延伸</w:t>
      </w:r>
      <w:r>
        <w:rPr>
          <w:rFonts w:hint="default" w:ascii="Times New Roman" w:hAnsi="Times New Roman" w:eastAsia="仿宋_GB2312" w:cs="Times New Roman"/>
          <w:kern w:val="0"/>
          <w:sz w:val="32"/>
          <w:szCs w:val="32"/>
          <w:lang w:val="en-US" w:eastAsia="zh-CN"/>
        </w:rPr>
        <w:t>与补充。依托省级现代农业产业技术体系建设加快农业关键核心技术示范，进一步</w:t>
      </w:r>
      <w:r>
        <w:rPr>
          <w:rFonts w:hint="default" w:ascii="Times New Roman" w:hAnsi="Times New Roman" w:eastAsia="仿宋_GB2312" w:cs="Times New Roman"/>
          <w:spacing w:val="0"/>
          <w:kern w:val="2"/>
          <w:sz w:val="32"/>
          <w:szCs w:val="32"/>
          <w:lang w:val="en-US" w:eastAsia="zh-CN" w:bidi="ar-SA"/>
        </w:rPr>
        <w:t>发挥科技在推进乡村振兴、发展现代化大农业中的支撑作用。</w:t>
      </w:r>
    </w:p>
    <w:p w14:paraId="49C98C98">
      <w:pPr>
        <w:pStyle w:val="5"/>
        <w:spacing w:line="6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一、项目任务</w:t>
      </w:r>
    </w:p>
    <w:p w14:paraId="18854A71">
      <w:pPr>
        <w:pStyle w:val="5"/>
        <w:spacing w:line="640" w:lineRule="exact"/>
        <w:ind w:firstLine="640"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spacing w:val="0"/>
          <w:kern w:val="2"/>
          <w:sz w:val="32"/>
          <w:szCs w:val="32"/>
          <w:lang w:val="en-US" w:eastAsia="zh-CN" w:bidi="ar-SA"/>
        </w:rPr>
        <w:t>进一步加快成熟度高、生产急需、效果明显的省级农业关键核心技术攻关成果示范，加速中端农业技术模式集成，持续强化省级现代农业产业技术体系建设，示范一批适宜我省产业发展的关键核心技术和核心种源，为建设农业强省提供坚强科技保障。</w:t>
      </w:r>
    </w:p>
    <w:p w14:paraId="19561B57">
      <w:pPr>
        <w:pStyle w:val="5"/>
        <w:spacing w:line="6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二、支持重点领域</w:t>
      </w:r>
    </w:p>
    <w:p w14:paraId="35AE0CB5">
      <w:pPr>
        <w:pStyle w:val="5"/>
        <w:spacing w:line="640" w:lineRule="exact"/>
        <w:ind w:firstLine="640"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楷体" w:cs="Times New Roman"/>
          <w:sz w:val="32"/>
          <w:szCs w:val="32"/>
        </w:rPr>
        <w:t>（一）支持领域</w:t>
      </w:r>
      <w:r>
        <w:rPr>
          <w:rFonts w:hint="default" w:ascii="Times New Roman" w:hAnsi="Times New Roman" w:eastAsia="楷体" w:cs="Times New Roman"/>
          <w:sz w:val="32"/>
          <w:szCs w:val="32"/>
          <w:lang w:eastAsia="zh-CN"/>
        </w:rPr>
        <w:t>。</w:t>
      </w:r>
      <w:r>
        <w:rPr>
          <w:rFonts w:hint="default" w:ascii="Times New Roman" w:hAnsi="Times New Roman" w:eastAsia="仿宋_GB2312" w:cs="Times New Roman"/>
          <w:spacing w:val="0"/>
          <w:kern w:val="2"/>
          <w:sz w:val="32"/>
          <w:szCs w:val="32"/>
          <w:lang w:val="en-US" w:eastAsia="zh-CN" w:bidi="ar-SA"/>
        </w:rPr>
        <w:t>结合我省农业优势主导和特色产业发展实际，在现有省级现代农业产业技术体系的基础上，拟重点支持玉米、水稻、大豆、人参、燕麦、食药用菌、肉牛、梅花鹿等8个同时承担省级攻关和产业体系建设的领域，对承担体系建设任务的经济作物、油料作物、薯类、蔬菜、果树、水产、柞蚕、西甜瓜等8个领域给予适当支持，每个领域单独设立省级现代农业产业技术体系，分别承担各领域农业技术及品种示范任务。</w:t>
      </w:r>
    </w:p>
    <w:p w14:paraId="483C9E0A">
      <w:pPr>
        <w:spacing w:line="600" w:lineRule="exact"/>
        <w:ind w:firstLine="640" w:firstLineChars="200"/>
        <w:rPr>
          <w:rFonts w:hint="default" w:ascii="Times New Roman" w:hAnsi="Times New Roman" w:eastAsia="仿宋" w:cs="Times New Roman"/>
          <w:color w:val="000000"/>
          <w:sz w:val="32"/>
          <w:szCs w:val="32"/>
        </w:rPr>
      </w:pPr>
      <w:r>
        <w:rPr>
          <w:rFonts w:hint="default" w:ascii="Times New Roman" w:hAnsi="Times New Roman" w:eastAsia="楷体" w:cs="Times New Roman"/>
          <w:sz w:val="32"/>
          <w:szCs w:val="32"/>
        </w:rPr>
        <w:t>（二）支持方向</w:t>
      </w:r>
      <w:r>
        <w:rPr>
          <w:rFonts w:hint="default" w:ascii="Times New Roman" w:hAnsi="Times New Roman" w:eastAsia="楷体" w:cs="Times New Roman"/>
          <w:sz w:val="32"/>
          <w:szCs w:val="32"/>
          <w:lang w:eastAsia="zh-CN"/>
        </w:rPr>
        <w:t>。</w:t>
      </w:r>
      <w:r>
        <w:rPr>
          <w:rFonts w:hint="default" w:ascii="Times New Roman" w:hAnsi="Times New Roman" w:eastAsia="仿宋_GB2312" w:cs="Times New Roman"/>
          <w:spacing w:val="0"/>
          <w:kern w:val="2"/>
          <w:sz w:val="32"/>
          <w:szCs w:val="32"/>
          <w:lang w:val="en-US" w:eastAsia="zh-CN" w:bidi="ar-SA"/>
        </w:rPr>
        <w:t>紧紧围绕制约我省农业产业发展和生产实际的“卡脖子”问题，依托省级现代农业产业技术体系建设，加快示范一批节本增效、绿色安全、农机农艺配套综合生产等关键核心技术和高产、优质、广适、多抗的新品种。</w:t>
      </w:r>
    </w:p>
    <w:p w14:paraId="29632839">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1.玉米。</w:t>
      </w:r>
      <w:bookmarkStart w:id="0" w:name="_Hlk126235814"/>
      <w:r>
        <w:rPr>
          <w:rFonts w:hint="default" w:ascii="Times New Roman" w:hAnsi="Times New Roman" w:eastAsia="仿宋_GB2312" w:cs="Times New Roman"/>
          <w:spacing w:val="0"/>
          <w:kern w:val="2"/>
          <w:sz w:val="32"/>
          <w:szCs w:val="32"/>
          <w:lang w:val="en-US" w:eastAsia="zh-CN" w:bidi="ar-SA"/>
        </w:rPr>
        <w:t>重点围绕传统育种及生物育种、栽培、土肥、植保、农机、秸秆综合利用等方向，示范</w:t>
      </w:r>
      <w:bookmarkEnd w:id="0"/>
      <w:r>
        <w:rPr>
          <w:rFonts w:hint="default" w:ascii="Times New Roman" w:hAnsi="Times New Roman" w:eastAsia="仿宋_GB2312" w:cs="Times New Roman"/>
          <w:spacing w:val="0"/>
          <w:kern w:val="2"/>
          <w:sz w:val="32"/>
          <w:szCs w:val="32"/>
          <w:lang w:val="en-US" w:eastAsia="zh-CN" w:bidi="ar-SA"/>
        </w:rPr>
        <w:t>一批高产稳产、适宜机收、优质专用、耐密新品种和主导品种以及黑土地保护、盐碱地改良、水肥一体化、秸秆综合利用等配套关键核心技术、农机、农药、肥料等产品。</w:t>
      </w:r>
    </w:p>
    <w:p w14:paraId="6515AE89">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2.水稻。</w:t>
      </w:r>
      <w:r>
        <w:rPr>
          <w:rFonts w:hint="default" w:ascii="Times New Roman" w:hAnsi="Times New Roman" w:eastAsia="仿宋_GB2312" w:cs="Times New Roman"/>
          <w:spacing w:val="0"/>
          <w:kern w:val="2"/>
          <w:sz w:val="32"/>
          <w:szCs w:val="32"/>
          <w:lang w:val="en-US" w:eastAsia="zh-CN" w:bidi="ar-SA"/>
        </w:rPr>
        <w:t>重点围绕育种、栽培、土肥、植保、农机、秸秆综合利用等方向，示范一批优质、高产、耐盐碱新品种和主导品种以及轻简化栽培、盐碱地改良、秸秆综合利用等配套关键核心技术和农机、农药、肥料等产品。</w:t>
      </w:r>
    </w:p>
    <w:p w14:paraId="194C3F4D">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3.大豆。</w:t>
      </w:r>
      <w:r>
        <w:rPr>
          <w:rFonts w:hint="default" w:ascii="Times New Roman" w:hAnsi="Times New Roman" w:eastAsia="仿宋_GB2312" w:cs="Times New Roman"/>
          <w:spacing w:val="0"/>
          <w:kern w:val="2"/>
          <w:sz w:val="32"/>
          <w:szCs w:val="32"/>
          <w:lang w:val="en-US" w:eastAsia="zh-CN" w:bidi="ar-SA"/>
        </w:rPr>
        <w:t>重点围绕传统育种及生物育种、栽培、植保等方向，示范一批优势强、制种产量高的杂交种和高产高油、耐盐碱突破性新品种和主导品种以及增产提质关键核心技术和农药、肥料等配套产品。</w:t>
      </w:r>
    </w:p>
    <w:p w14:paraId="3C4D2EDC">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4.人参。</w:t>
      </w:r>
      <w:r>
        <w:rPr>
          <w:rFonts w:hint="default" w:ascii="Times New Roman" w:hAnsi="Times New Roman" w:eastAsia="仿宋_GB2312" w:cs="Times New Roman"/>
          <w:spacing w:val="0"/>
          <w:kern w:val="2"/>
          <w:sz w:val="32"/>
          <w:szCs w:val="32"/>
          <w:lang w:val="en-US" w:eastAsia="zh-CN" w:bidi="ar-SA"/>
        </w:rPr>
        <w:t>重点围绕育种、栽培、土肥、植保、农机、加工等方向，示范一批优质、高产、专用新品种和多元化、深层次产品以及配套种植和加工关键核心技术。</w:t>
      </w:r>
    </w:p>
    <w:p w14:paraId="0873F199">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5.燕麦。</w:t>
      </w:r>
      <w:r>
        <w:rPr>
          <w:rFonts w:hint="default" w:ascii="Times New Roman" w:hAnsi="Times New Roman" w:eastAsia="仿宋_GB2312" w:cs="Times New Roman"/>
          <w:spacing w:val="0"/>
          <w:kern w:val="2"/>
          <w:sz w:val="32"/>
          <w:szCs w:val="32"/>
          <w:lang w:val="en-US" w:eastAsia="zh-CN" w:bidi="ar-SA"/>
        </w:rPr>
        <w:t>重点围绕育种、栽培、加工等方向，示范一批高产、优质、多抗的饲用和食用新品种，配套种植和加工关键核心技术。</w:t>
      </w:r>
    </w:p>
    <w:p w14:paraId="558A2033">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6.食药用菌。</w:t>
      </w:r>
      <w:r>
        <w:rPr>
          <w:rFonts w:hint="default" w:ascii="Times New Roman" w:hAnsi="Times New Roman" w:eastAsia="仿宋_GB2312" w:cs="Times New Roman"/>
          <w:spacing w:val="0"/>
          <w:kern w:val="2"/>
          <w:sz w:val="32"/>
          <w:szCs w:val="32"/>
          <w:lang w:val="en-US" w:eastAsia="zh-CN" w:bidi="ar-SA"/>
        </w:rPr>
        <w:t>重点围绕育种、栽培、加工等方向，示范一批宜机收、稳产、抗病虫木耳，高产粉量、高三萜含量灵芝，高产、高蛋白杏鲍菇新品种，配套栽培和加工关键核心技术。</w:t>
      </w:r>
    </w:p>
    <w:p w14:paraId="4F55AE71">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7.肉牛。</w:t>
      </w:r>
      <w:r>
        <w:rPr>
          <w:rFonts w:hint="default" w:ascii="Times New Roman" w:hAnsi="Times New Roman" w:eastAsia="仿宋_GB2312" w:cs="Times New Roman"/>
          <w:spacing w:val="0"/>
          <w:kern w:val="2"/>
          <w:sz w:val="32"/>
          <w:szCs w:val="32"/>
          <w:lang w:val="en-US" w:eastAsia="zh-CN" w:bidi="ar-SA"/>
        </w:rPr>
        <w:t>重点围绕育种繁殖、疫病防控、营养饲料等方向，示范一批高产、优质、高饲料利用率新品种（系）和配套养殖关键核心技术。</w:t>
      </w:r>
    </w:p>
    <w:p w14:paraId="051F32FB">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8.梅花鹿。</w:t>
      </w:r>
      <w:r>
        <w:rPr>
          <w:rFonts w:hint="default" w:ascii="Times New Roman" w:hAnsi="Times New Roman" w:eastAsia="仿宋_GB2312" w:cs="Times New Roman"/>
          <w:spacing w:val="0"/>
          <w:kern w:val="2"/>
          <w:sz w:val="32"/>
          <w:szCs w:val="32"/>
          <w:lang w:val="en-US" w:eastAsia="zh-CN" w:bidi="ar-SA"/>
        </w:rPr>
        <w:t>重点围绕育种繁殖、疫病防控、产品加工等方向，示范一批优质高产茸用、肉用新品种（系），配套养殖关键核心技术和产品。</w:t>
      </w:r>
    </w:p>
    <w:p w14:paraId="15B95F18">
      <w:pPr>
        <w:pStyle w:val="5"/>
        <w:spacing w:line="640" w:lineRule="exact"/>
        <w:ind w:firstLine="640"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国标楷体" w:cs="Times New Roman"/>
          <w:spacing w:val="0"/>
          <w:kern w:val="2"/>
          <w:sz w:val="32"/>
          <w:szCs w:val="32"/>
          <w:lang w:val="en-US" w:eastAsia="zh-CN" w:bidi="ar-SA"/>
        </w:rPr>
        <w:t>上述为同时承担省级攻关和产业体系建设的8个领域。</w:t>
      </w:r>
    </w:p>
    <w:p w14:paraId="1A59A555">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9.经济作物。</w:t>
      </w:r>
      <w:r>
        <w:rPr>
          <w:rFonts w:hint="default" w:ascii="Times New Roman" w:hAnsi="Times New Roman" w:eastAsia="仿宋_GB2312" w:cs="Times New Roman"/>
          <w:spacing w:val="0"/>
          <w:kern w:val="2"/>
          <w:sz w:val="32"/>
          <w:szCs w:val="32"/>
          <w:lang w:val="en-US" w:eastAsia="zh-CN" w:bidi="ar-SA"/>
        </w:rPr>
        <w:t>重点围绕育种、栽培、植保、加工、废旧农膜回收等方向，示范一批特色、专用、宜机收的高粱、谷子、绿豆等杂粮杂豆新品种，配套高产高效、绿色轻简栽培技术和产品。</w:t>
      </w:r>
    </w:p>
    <w:p w14:paraId="4779441C">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10.油料作物。</w:t>
      </w:r>
      <w:r>
        <w:rPr>
          <w:rFonts w:hint="default" w:ascii="Times New Roman" w:hAnsi="Times New Roman" w:eastAsia="仿宋_GB2312" w:cs="Times New Roman"/>
          <w:spacing w:val="0"/>
          <w:kern w:val="2"/>
          <w:sz w:val="32"/>
          <w:szCs w:val="32"/>
          <w:lang w:val="en-US" w:eastAsia="zh-CN" w:bidi="ar-SA"/>
        </w:rPr>
        <w:t>重点围绕育种、栽培、植保、废旧农膜回收等方向，示范一批优质、耐低温、耐盐碱、抗病的向日葵、花生、油莎豆等优良新品种，配套种植技术和产品。</w:t>
      </w:r>
    </w:p>
    <w:p w14:paraId="586173B2">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11.薯类。</w:t>
      </w:r>
      <w:r>
        <w:rPr>
          <w:rFonts w:hint="default" w:ascii="Times New Roman" w:hAnsi="Times New Roman" w:eastAsia="仿宋_GB2312" w:cs="Times New Roman"/>
          <w:spacing w:val="0"/>
          <w:kern w:val="2"/>
          <w:sz w:val="32"/>
          <w:szCs w:val="32"/>
          <w:lang w:val="en-US" w:eastAsia="zh-CN" w:bidi="ar-SA"/>
        </w:rPr>
        <w:t>重点围绕育种、栽培、植保、废旧农膜回收等方向，示范一批高产、宜机收、优质专用甘薯和马铃薯新品种，配套种植技术和产品。</w:t>
      </w:r>
    </w:p>
    <w:p w14:paraId="1889F3E0">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12.蔬菜。</w:t>
      </w:r>
      <w:r>
        <w:rPr>
          <w:rFonts w:hint="default" w:ascii="Times New Roman" w:hAnsi="Times New Roman" w:eastAsia="仿宋_GB2312" w:cs="Times New Roman"/>
          <w:spacing w:val="0"/>
          <w:kern w:val="2"/>
          <w:sz w:val="32"/>
          <w:szCs w:val="32"/>
          <w:lang w:val="en-US" w:eastAsia="zh-CN" w:bidi="ar-SA"/>
        </w:rPr>
        <w:t>重点围绕育种、栽培、植保、加工、废旧农膜回收等方向，示范一批抗性强、高产、优质专用寒地大宗蔬菜等新品种及轻简化栽培技术和智能温室等配套产品。</w:t>
      </w:r>
    </w:p>
    <w:p w14:paraId="615A43CF">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13.果树。</w:t>
      </w:r>
      <w:r>
        <w:rPr>
          <w:rFonts w:hint="default" w:ascii="Times New Roman" w:hAnsi="Times New Roman" w:eastAsia="仿宋_GB2312" w:cs="Times New Roman"/>
          <w:spacing w:val="0"/>
          <w:kern w:val="2"/>
          <w:sz w:val="32"/>
          <w:szCs w:val="32"/>
          <w:lang w:val="en-US" w:eastAsia="zh-CN" w:bidi="ar-SA"/>
        </w:rPr>
        <w:t>重点围绕育种、栽培、植保等方向，示范一批苹果、李子、葡萄等抗寒地方特色新品种及轻简化栽培技术和产品。</w:t>
      </w:r>
    </w:p>
    <w:p w14:paraId="551E0764">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14.水产。</w:t>
      </w:r>
      <w:r>
        <w:rPr>
          <w:rFonts w:hint="default" w:ascii="Times New Roman" w:hAnsi="Times New Roman" w:eastAsia="仿宋_GB2312" w:cs="Times New Roman"/>
          <w:spacing w:val="0"/>
          <w:kern w:val="2"/>
          <w:sz w:val="32"/>
          <w:szCs w:val="32"/>
          <w:lang w:val="en-US" w:eastAsia="zh-CN" w:bidi="ar-SA"/>
        </w:rPr>
        <w:t>重点围绕繁育养殖、病害防控、营养饲料等方向，示范一批冷水鱼、林蛙等名特优新和土著珍稀水产品种以及池塘、湖库配套养殖技术和产品。</w:t>
      </w:r>
    </w:p>
    <w:p w14:paraId="15D9E295">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15.柞蚕。</w:t>
      </w:r>
      <w:r>
        <w:rPr>
          <w:rFonts w:hint="default" w:ascii="Times New Roman" w:hAnsi="Times New Roman" w:eastAsia="仿宋_GB2312" w:cs="Times New Roman"/>
          <w:spacing w:val="0"/>
          <w:kern w:val="2"/>
          <w:sz w:val="32"/>
          <w:szCs w:val="32"/>
          <w:lang w:val="en-US" w:eastAsia="zh-CN" w:bidi="ar-SA"/>
        </w:rPr>
        <w:t>重点围绕育种、良种繁育、病虫害防控和资源综合利用等方向，示范一批高产、优质、抗病的柞蚕新品种和柞蚕、柞树病虫害防治等配套技术和产品。</w:t>
      </w:r>
    </w:p>
    <w:p w14:paraId="05284F5D">
      <w:pPr>
        <w:pStyle w:val="5"/>
        <w:spacing w:line="640" w:lineRule="exact"/>
        <w:ind w:firstLine="643" w:firstLineChars="200"/>
        <w:rPr>
          <w:rFonts w:hint="default" w:ascii="Times New Roman" w:hAnsi="Times New Roman" w:eastAsia="仿宋_GB2312" w:cs="Times New Roman"/>
          <w:spacing w:val="0"/>
          <w:kern w:val="2"/>
          <w:sz w:val="32"/>
          <w:szCs w:val="32"/>
          <w:lang w:val="en-US" w:eastAsia="zh-CN" w:bidi="ar-SA"/>
        </w:rPr>
      </w:pPr>
      <w:r>
        <w:rPr>
          <w:rFonts w:hint="default" w:ascii="Times New Roman" w:hAnsi="Times New Roman" w:eastAsia="仿宋_GB2312" w:cs="Times New Roman"/>
          <w:b/>
          <w:bCs/>
          <w:spacing w:val="0"/>
          <w:kern w:val="2"/>
          <w:sz w:val="32"/>
          <w:szCs w:val="32"/>
          <w:lang w:val="en-US" w:eastAsia="zh-CN" w:bidi="ar-SA"/>
        </w:rPr>
        <w:t>16.西甜瓜。</w:t>
      </w:r>
      <w:r>
        <w:rPr>
          <w:rFonts w:hint="default" w:ascii="Times New Roman" w:hAnsi="Times New Roman" w:eastAsia="仿宋_GB2312" w:cs="Times New Roman"/>
          <w:spacing w:val="0"/>
          <w:kern w:val="2"/>
          <w:sz w:val="32"/>
          <w:szCs w:val="32"/>
          <w:lang w:val="en-US" w:eastAsia="zh-CN" w:bidi="ar-SA"/>
        </w:rPr>
        <w:t>重点围绕育种、栽培、植保、废旧农膜回收等方向，示范一批优质高产、耐运耐储、适合不同需求类型等新品种，轻简化设施和露地优质高效栽培关键技术和产品。</w:t>
      </w:r>
    </w:p>
    <w:p w14:paraId="56149BED">
      <w:pPr>
        <w:pStyle w:val="5"/>
        <w:spacing w:line="640" w:lineRule="exact"/>
        <w:ind w:firstLine="640" w:firstLineChars="200"/>
        <w:rPr>
          <w:rFonts w:hint="default" w:ascii="Times New Roman" w:hAnsi="Times New Roman" w:eastAsia="国标楷体" w:cs="Times New Roman"/>
          <w:spacing w:val="0"/>
          <w:kern w:val="2"/>
          <w:sz w:val="32"/>
          <w:szCs w:val="32"/>
          <w:lang w:val="en-US" w:eastAsia="zh-CN" w:bidi="ar-SA"/>
        </w:rPr>
      </w:pPr>
      <w:r>
        <w:rPr>
          <w:rFonts w:hint="default" w:ascii="Times New Roman" w:hAnsi="Times New Roman" w:eastAsia="国标楷体" w:cs="Times New Roman"/>
          <w:spacing w:val="0"/>
          <w:kern w:val="2"/>
          <w:sz w:val="32"/>
          <w:szCs w:val="32"/>
          <w:lang w:val="en-US" w:eastAsia="zh-CN" w:bidi="ar-SA"/>
        </w:rPr>
        <w:t>上述为承担体系建设任务的8个领域。</w:t>
      </w:r>
    </w:p>
    <w:p w14:paraId="34D07CFD">
      <w:pPr>
        <w:pStyle w:val="5"/>
        <w:spacing w:line="64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三、组织实施</w:t>
      </w:r>
    </w:p>
    <w:p w14:paraId="7AA3C53A">
      <w:pPr>
        <w:pStyle w:val="5"/>
        <w:spacing w:line="640" w:lineRule="exact"/>
        <w:ind w:firstLine="630"/>
        <w:rPr>
          <w:rFonts w:hint="default" w:ascii="Times New Roman" w:hAnsi="Times New Roman" w:eastAsia="楷体_GB2312" w:cs="Times New Roman"/>
          <w:b w:val="0"/>
          <w:bCs w:val="0"/>
          <w:sz w:val="32"/>
          <w:szCs w:val="32"/>
        </w:rPr>
      </w:pPr>
      <w:r>
        <w:rPr>
          <w:rFonts w:hint="default" w:ascii="Times New Roman" w:hAnsi="Times New Roman" w:eastAsia="楷体_GB2312" w:cs="Times New Roman"/>
          <w:b w:val="0"/>
          <w:bCs w:val="0"/>
          <w:sz w:val="32"/>
          <w:szCs w:val="32"/>
        </w:rPr>
        <w:t>（一）</w:t>
      </w:r>
      <w:r>
        <w:rPr>
          <w:rFonts w:hint="default" w:ascii="Times New Roman" w:hAnsi="Times New Roman" w:eastAsia="楷体_GB2312" w:cs="Times New Roman"/>
          <w:b w:val="0"/>
          <w:bCs w:val="0"/>
          <w:sz w:val="32"/>
          <w:szCs w:val="32"/>
          <w:lang w:eastAsia="zh-CN"/>
        </w:rPr>
        <w:t>储备</w:t>
      </w:r>
      <w:r>
        <w:rPr>
          <w:rFonts w:hint="default" w:ascii="Times New Roman" w:hAnsi="Times New Roman" w:eastAsia="楷体_GB2312" w:cs="Times New Roman"/>
          <w:b w:val="0"/>
          <w:bCs w:val="0"/>
          <w:sz w:val="32"/>
          <w:szCs w:val="32"/>
        </w:rPr>
        <w:t>项目申报</w:t>
      </w:r>
    </w:p>
    <w:p w14:paraId="673C610F">
      <w:pPr>
        <w:pStyle w:val="5"/>
        <w:adjustRightInd w:val="0"/>
        <w:snapToGrid w:val="0"/>
        <w:spacing w:line="640" w:lineRule="exact"/>
        <w:ind w:firstLine="640" w:firstLineChars="200"/>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rPr>
        <w:t>1.申报要求</w:t>
      </w:r>
    </w:p>
    <w:p w14:paraId="619F7E35">
      <w:pPr>
        <w:pStyle w:val="5"/>
        <w:adjustRightInd w:val="0"/>
        <w:snapToGrid w:val="0"/>
        <w:spacing w:line="640" w:lineRule="exact"/>
        <w:ind w:firstLine="640" w:firstLineChars="200"/>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rPr>
        <w:t>（1）申报单位条件</w:t>
      </w:r>
    </w:p>
    <w:p w14:paraId="4834FA64">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val="0"/>
          <w:bCs w:val="0"/>
          <w:color w:val="000000"/>
          <w:sz w:val="32"/>
          <w:szCs w:val="32"/>
        </w:rPr>
        <w:fldChar w:fldCharType="begin"/>
      </w:r>
      <w:r>
        <w:rPr>
          <w:rFonts w:hint="default" w:ascii="Times New Roman" w:hAnsi="Times New Roman" w:eastAsia="仿宋_GB2312" w:cs="Times New Roman"/>
          <w:b w:val="0"/>
          <w:bCs w:val="0"/>
          <w:color w:val="000000"/>
          <w:sz w:val="32"/>
          <w:szCs w:val="32"/>
        </w:rPr>
        <w:instrText xml:space="preserve"> = 1 \* GB3 </w:instrText>
      </w:r>
      <w:r>
        <w:rPr>
          <w:rFonts w:hint="default" w:ascii="Times New Roman" w:hAnsi="Times New Roman" w:eastAsia="仿宋_GB2312" w:cs="Times New Roman"/>
          <w:b w:val="0"/>
          <w:bCs w:val="0"/>
          <w:color w:val="000000"/>
          <w:sz w:val="32"/>
          <w:szCs w:val="32"/>
        </w:rPr>
        <w:fldChar w:fldCharType="separate"/>
      </w:r>
      <w:r>
        <w:rPr>
          <w:rFonts w:hint="default" w:ascii="Times New Roman" w:hAnsi="Times New Roman" w:eastAsia="仿宋_GB2312" w:cs="Times New Roman"/>
          <w:b w:val="0"/>
          <w:bCs w:val="0"/>
          <w:color w:val="000000"/>
          <w:sz w:val="32"/>
          <w:szCs w:val="32"/>
        </w:rPr>
        <w:t>①</w:t>
      </w:r>
      <w:r>
        <w:rPr>
          <w:rFonts w:hint="default" w:ascii="Times New Roman" w:hAnsi="Times New Roman" w:eastAsia="仿宋_GB2312" w:cs="Times New Roman"/>
          <w:b w:val="0"/>
          <w:bCs w:val="0"/>
          <w:color w:val="000000"/>
          <w:sz w:val="32"/>
          <w:szCs w:val="32"/>
        </w:rPr>
        <w:fldChar w:fldCharType="end"/>
      </w:r>
      <w:r>
        <w:rPr>
          <w:rFonts w:hint="default" w:ascii="Times New Roman" w:hAnsi="Times New Roman" w:eastAsia="仿宋_GB2312" w:cs="Times New Roman"/>
          <w:b w:val="0"/>
          <w:bCs w:val="0"/>
          <w:color w:val="000000"/>
          <w:sz w:val="32"/>
          <w:szCs w:val="32"/>
        </w:rPr>
        <w:t>基本条件。</w:t>
      </w:r>
      <w:r>
        <w:rPr>
          <w:rFonts w:hint="default" w:ascii="Times New Roman" w:hAnsi="Times New Roman" w:eastAsia="仿宋_GB2312" w:cs="Times New Roman"/>
          <w:color w:val="000000"/>
          <w:sz w:val="32"/>
          <w:szCs w:val="32"/>
        </w:rPr>
        <w:t>申报单位</w:t>
      </w:r>
      <w:r>
        <w:rPr>
          <w:rFonts w:hint="default" w:ascii="Times New Roman" w:hAnsi="Times New Roman" w:eastAsia="仿宋_GB2312" w:cs="Times New Roman"/>
          <w:color w:val="000000"/>
          <w:sz w:val="32"/>
          <w:szCs w:val="32"/>
          <w:lang w:eastAsia="zh-CN"/>
        </w:rPr>
        <w:t>（含项目参与单位）</w:t>
      </w:r>
      <w:r>
        <w:rPr>
          <w:rFonts w:hint="default" w:ascii="Times New Roman" w:hAnsi="Times New Roman" w:eastAsia="仿宋_GB2312" w:cs="Times New Roman"/>
          <w:color w:val="000000"/>
          <w:sz w:val="32"/>
          <w:szCs w:val="32"/>
        </w:rPr>
        <w:t>应为具有独立法人资格、有固定场所、实行独立经济核算、有健全的财务制度、能独立承担法律责任、在省内注册的地市级以上农业科研</w:t>
      </w:r>
      <w:r>
        <w:rPr>
          <w:rFonts w:hint="default" w:ascii="Times New Roman" w:hAnsi="Times New Roman" w:eastAsia="仿宋_GB2312" w:cs="Times New Roman"/>
          <w:color w:val="000000"/>
          <w:sz w:val="32"/>
          <w:szCs w:val="32"/>
          <w:lang w:eastAsia="zh-CN"/>
        </w:rPr>
        <w:t>及</w:t>
      </w:r>
      <w:r>
        <w:rPr>
          <w:rFonts w:hint="default" w:ascii="Times New Roman" w:hAnsi="Times New Roman" w:eastAsia="仿宋_GB2312" w:cs="Times New Roman"/>
          <w:color w:val="000000"/>
          <w:sz w:val="32"/>
          <w:szCs w:val="32"/>
        </w:rPr>
        <w:t>教学</w:t>
      </w:r>
      <w:r>
        <w:rPr>
          <w:rFonts w:hint="default" w:ascii="Times New Roman" w:hAnsi="Times New Roman" w:eastAsia="仿宋_GB2312" w:cs="Times New Roman"/>
          <w:color w:val="000000"/>
          <w:sz w:val="32"/>
          <w:szCs w:val="32"/>
          <w:lang w:eastAsia="zh-CN"/>
        </w:rPr>
        <w:t>企事业法人</w:t>
      </w:r>
      <w:r>
        <w:rPr>
          <w:rFonts w:hint="default" w:ascii="Times New Roman" w:hAnsi="Times New Roman" w:eastAsia="仿宋_GB2312" w:cs="Times New Roman"/>
          <w:color w:val="000000"/>
          <w:sz w:val="32"/>
          <w:szCs w:val="32"/>
        </w:rPr>
        <w:t>单位。</w:t>
      </w:r>
      <w:r>
        <w:rPr>
          <w:rFonts w:hint="default" w:ascii="Times New Roman" w:hAnsi="Times New Roman" w:eastAsia="仿宋_GB2312" w:cs="Times New Roman"/>
          <w:color w:val="000000"/>
          <w:sz w:val="32"/>
          <w:szCs w:val="32"/>
          <w:lang w:eastAsia="zh-CN"/>
        </w:rPr>
        <w:t>示范展示基地建设应突出成果转化应用导向，原则上应依托有科技成果转化能力的企业、合作社等新型农业经营主体，并</w:t>
      </w:r>
      <w:r>
        <w:rPr>
          <w:rFonts w:hint="default" w:ascii="Times New Roman" w:hAnsi="Times New Roman" w:eastAsia="仿宋_GB2312" w:cs="Times New Roman"/>
          <w:color w:val="000000"/>
          <w:sz w:val="32"/>
          <w:szCs w:val="32"/>
          <w:lang w:val="en-US" w:eastAsia="zh-CN"/>
        </w:rPr>
        <w:t>需提供营业执照</w:t>
      </w:r>
      <w:r>
        <w:rPr>
          <w:rFonts w:hint="default" w:ascii="Times New Roman" w:hAnsi="Times New Roman" w:eastAsia="仿宋_GB2312" w:cs="Times New Roman"/>
          <w:color w:val="000000"/>
          <w:sz w:val="32"/>
          <w:szCs w:val="32"/>
          <w:lang w:eastAsia="zh-CN"/>
        </w:rPr>
        <w:t>。</w:t>
      </w:r>
    </w:p>
    <w:p w14:paraId="1FF0468D">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color w:val="000000"/>
          <w:sz w:val="32"/>
          <w:szCs w:val="32"/>
        </w:rPr>
        <w:fldChar w:fldCharType="begin"/>
      </w:r>
      <w:r>
        <w:rPr>
          <w:rFonts w:hint="default" w:ascii="Times New Roman" w:hAnsi="Times New Roman" w:eastAsia="仿宋_GB2312" w:cs="Times New Roman"/>
          <w:b w:val="0"/>
          <w:bCs w:val="0"/>
          <w:color w:val="000000"/>
          <w:sz w:val="32"/>
          <w:szCs w:val="32"/>
        </w:rPr>
        <w:instrText xml:space="preserve"> = 2 \* GB3 </w:instrText>
      </w:r>
      <w:r>
        <w:rPr>
          <w:rFonts w:hint="default" w:ascii="Times New Roman" w:hAnsi="Times New Roman" w:eastAsia="仿宋_GB2312" w:cs="Times New Roman"/>
          <w:b w:val="0"/>
          <w:bCs w:val="0"/>
          <w:color w:val="000000"/>
          <w:sz w:val="32"/>
          <w:szCs w:val="32"/>
        </w:rPr>
        <w:fldChar w:fldCharType="separate"/>
      </w:r>
      <w:r>
        <w:rPr>
          <w:rFonts w:hint="default" w:ascii="Times New Roman" w:hAnsi="Times New Roman" w:eastAsia="仿宋_GB2312" w:cs="Times New Roman"/>
          <w:b w:val="0"/>
          <w:bCs w:val="0"/>
          <w:color w:val="000000"/>
          <w:sz w:val="32"/>
          <w:szCs w:val="32"/>
        </w:rPr>
        <w:t>②</w:t>
      </w:r>
      <w:r>
        <w:rPr>
          <w:rFonts w:hint="default" w:ascii="Times New Roman" w:hAnsi="Times New Roman" w:eastAsia="仿宋_GB2312" w:cs="Times New Roman"/>
          <w:b w:val="0"/>
          <w:bCs w:val="0"/>
          <w:color w:val="000000"/>
          <w:sz w:val="32"/>
          <w:szCs w:val="32"/>
        </w:rPr>
        <w:fldChar w:fldCharType="end"/>
      </w:r>
      <w:r>
        <w:rPr>
          <w:rFonts w:hint="default" w:ascii="Times New Roman" w:hAnsi="Times New Roman" w:eastAsia="仿宋_GB2312" w:cs="Times New Roman"/>
          <w:b w:val="0"/>
          <w:bCs w:val="0"/>
          <w:color w:val="000000"/>
          <w:sz w:val="32"/>
          <w:szCs w:val="32"/>
        </w:rPr>
        <w:t>保障条件。</w:t>
      </w:r>
      <w:r>
        <w:rPr>
          <w:rFonts w:hint="default" w:ascii="Times New Roman" w:hAnsi="Times New Roman" w:eastAsia="仿宋_GB2312" w:cs="Times New Roman"/>
          <w:color w:val="000000"/>
          <w:sz w:val="32"/>
          <w:szCs w:val="32"/>
        </w:rPr>
        <w:t>申报单位应具有良好的前期工作基础、完善的科研项目管理制度以及承担关键核心技术、品种示范的</w:t>
      </w:r>
      <w:r>
        <w:rPr>
          <w:rFonts w:hint="default" w:ascii="Times New Roman" w:hAnsi="Times New Roman" w:eastAsia="仿宋_GB2312" w:cs="Times New Roman"/>
          <w:color w:val="000000"/>
          <w:sz w:val="32"/>
          <w:szCs w:val="32"/>
          <w:lang w:eastAsia="zh-CN"/>
        </w:rPr>
        <w:t>设施、基地、人才等</w:t>
      </w:r>
      <w:r>
        <w:rPr>
          <w:rFonts w:hint="default" w:ascii="Times New Roman" w:hAnsi="Times New Roman" w:eastAsia="仿宋_GB2312" w:cs="Times New Roman"/>
          <w:color w:val="000000"/>
          <w:sz w:val="32"/>
          <w:szCs w:val="32"/>
        </w:rPr>
        <w:t>必备条件。</w:t>
      </w:r>
    </w:p>
    <w:p w14:paraId="6B2E0098">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val="0"/>
          <w:bCs w:val="0"/>
          <w:color w:val="000000"/>
          <w:sz w:val="32"/>
          <w:szCs w:val="32"/>
        </w:rPr>
        <w:t>③诚信条件。</w:t>
      </w:r>
      <w:r>
        <w:rPr>
          <w:rFonts w:hint="default" w:ascii="Times New Roman" w:hAnsi="Times New Roman" w:eastAsia="仿宋_GB2312" w:cs="Times New Roman"/>
          <w:color w:val="000000"/>
          <w:sz w:val="32"/>
          <w:szCs w:val="32"/>
        </w:rPr>
        <w:t>申报单位应符合科研诚信管理要求，遵守科技伦理规范，有良好的科研信用记录，未在失信惩戒期。</w:t>
      </w:r>
      <w:r>
        <w:rPr>
          <w:rFonts w:hint="default" w:ascii="Times New Roman" w:hAnsi="Times New Roman" w:eastAsia="仿宋_GB2312" w:cs="Times New Roman"/>
          <w:color w:val="000000"/>
          <w:sz w:val="32"/>
          <w:szCs w:val="32"/>
          <w:lang w:eastAsia="zh-CN"/>
        </w:rPr>
        <w:t>国家各级机关不得牵头或参与申报。</w:t>
      </w:r>
    </w:p>
    <w:p w14:paraId="08158190">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val="0"/>
          <w:bCs w:val="0"/>
          <w:color w:val="000000"/>
          <w:sz w:val="32"/>
          <w:szCs w:val="32"/>
        </w:rPr>
        <w:t>④限项要求。</w:t>
      </w:r>
      <w:r>
        <w:rPr>
          <w:rFonts w:hint="default" w:ascii="Times New Roman" w:hAnsi="Times New Roman" w:eastAsia="仿宋_GB2312" w:cs="Times New Roman"/>
          <w:color w:val="000000"/>
          <w:sz w:val="32"/>
          <w:szCs w:val="32"/>
        </w:rPr>
        <w:t>原则上每个单位</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含二级单位</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每</w:t>
      </w:r>
      <w:r>
        <w:rPr>
          <w:rFonts w:hint="default" w:ascii="Times New Roman" w:hAnsi="Times New Roman" w:eastAsia="仿宋_GB2312" w:cs="Times New Roman"/>
          <w:color w:val="000000"/>
          <w:sz w:val="32"/>
          <w:szCs w:val="32"/>
        </w:rPr>
        <w:t>个领域只能申报1项，鼓励符合条件的单位</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rPr>
        <w:t>优化整合</w:t>
      </w:r>
      <w:r>
        <w:rPr>
          <w:rFonts w:hint="default" w:ascii="Times New Roman" w:hAnsi="Times New Roman" w:eastAsia="仿宋_GB2312" w:cs="Times New Roman"/>
          <w:color w:val="000000"/>
          <w:sz w:val="32"/>
          <w:szCs w:val="32"/>
          <w:lang w:eastAsia="zh-CN"/>
        </w:rPr>
        <w:t>行业</w:t>
      </w:r>
      <w:r>
        <w:rPr>
          <w:rFonts w:hint="default" w:ascii="Times New Roman" w:hAnsi="Times New Roman" w:eastAsia="仿宋_GB2312" w:cs="Times New Roman"/>
          <w:color w:val="000000"/>
          <w:sz w:val="32"/>
          <w:szCs w:val="32"/>
        </w:rPr>
        <w:t>优势资源联合申报。</w:t>
      </w:r>
      <w:r>
        <w:rPr>
          <w:rFonts w:hint="default" w:ascii="Times New Roman" w:hAnsi="Times New Roman" w:eastAsia="仿宋_GB2312" w:cs="Times New Roman"/>
          <w:color w:val="000000"/>
          <w:sz w:val="32"/>
          <w:szCs w:val="32"/>
          <w:lang w:eastAsia="zh-CN"/>
        </w:rPr>
        <w:t>申报单位同一项目只能通过单个渠道申报，不得多头申报和重复申报。</w:t>
      </w:r>
    </w:p>
    <w:p w14:paraId="30BA5D71">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color w:val="000000"/>
          <w:sz w:val="32"/>
          <w:szCs w:val="32"/>
          <w:lang w:eastAsia="zh-CN"/>
        </w:rPr>
        <w:fldChar w:fldCharType="begin"/>
      </w:r>
      <w:r>
        <w:rPr>
          <w:rFonts w:hint="default" w:ascii="Times New Roman" w:hAnsi="Times New Roman" w:eastAsia="仿宋_GB2312" w:cs="Times New Roman"/>
          <w:b w:val="0"/>
          <w:bCs w:val="0"/>
          <w:color w:val="000000"/>
          <w:sz w:val="32"/>
          <w:szCs w:val="32"/>
          <w:lang w:eastAsia="zh-CN"/>
        </w:rPr>
        <w:instrText xml:space="preserve"> = 5 \* GB3 \* MERGEFORMAT </w:instrText>
      </w:r>
      <w:r>
        <w:rPr>
          <w:rFonts w:hint="default" w:ascii="Times New Roman" w:hAnsi="Times New Roman" w:eastAsia="仿宋_GB2312" w:cs="Times New Roman"/>
          <w:b w:val="0"/>
          <w:bCs w:val="0"/>
          <w:color w:val="000000"/>
          <w:sz w:val="32"/>
          <w:szCs w:val="32"/>
          <w:lang w:eastAsia="zh-CN"/>
        </w:rPr>
        <w:fldChar w:fldCharType="separate"/>
      </w:r>
      <w:r>
        <w:rPr>
          <w:rFonts w:hint="default" w:ascii="Times New Roman" w:hAnsi="Times New Roman" w:eastAsia="仿宋_GB2312" w:cs="Times New Roman"/>
          <w:b w:val="0"/>
          <w:bCs w:val="0"/>
          <w:color w:val="000000"/>
          <w:sz w:val="32"/>
          <w:szCs w:val="32"/>
        </w:rPr>
        <w:t>⑤</w:t>
      </w:r>
      <w:r>
        <w:rPr>
          <w:rFonts w:hint="default" w:ascii="Times New Roman" w:hAnsi="Times New Roman" w:eastAsia="仿宋_GB2312" w:cs="Times New Roman"/>
          <w:b w:val="0"/>
          <w:bCs w:val="0"/>
          <w:color w:val="000000"/>
          <w:sz w:val="32"/>
          <w:szCs w:val="32"/>
          <w:lang w:eastAsia="zh-CN"/>
        </w:rPr>
        <w:fldChar w:fldCharType="end"/>
      </w:r>
      <w:r>
        <w:rPr>
          <w:rFonts w:hint="default" w:ascii="Times New Roman" w:hAnsi="Times New Roman" w:eastAsia="仿宋_GB2312" w:cs="Times New Roman"/>
          <w:color w:val="000000"/>
          <w:sz w:val="32"/>
          <w:szCs w:val="32"/>
          <w:lang w:eastAsia="zh-CN"/>
        </w:rPr>
        <w:t>申报内容。项目申报内容要符合我省农业产业发展实际需求，未获得过各类支持，示范成果优先选择省级农业关键核心技术攻关成果，并不得与其它同类支持项目的示范内容雷同。</w:t>
      </w:r>
    </w:p>
    <w:p w14:paraId="5D3A78BC">
      <w:pPr>
        <w:pStyle w:val="5"/>
        <w:adjustRightInd w:val="0"/>
        <w:snapToGrid w:val="0"/>
        <w:spacing w:line="640" w:lineRule="exact"/>
        <w:ind w:firstLine="640" w:firstLineChars="200"/>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rPr>
        <w:t>（2）项目负责人条件</w:t>
      </w:r>
    </w:p>
    <w:p w14:paraId="1D928384">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val="0"/>
          <w:bCs w:val="0"/>
          <w:color w:val="000000"/>
          <w:sz w:val="32"/>
          <w:szCs w:val="32"/>
        </w:rPr>
        <w:t>①基本条件。</w:t>
      </w:r>
      <w:r>
        <w:rPr>
          <w:rFonts w:hint="default" w:ascii="Times New Roman" w:hAnsi="Times New Roman" w:eastAsia="仿宋_GB2312" w:cs="Times New Roman"/>
          <w:color w:val="000000"/>
          <w:sz w:val="32"/>
          <w:szCs w:val="32"/>
        </w:rPr>
        <w:t>项目负责人</w:t>
      </w:r>
      <w:r>
        <w:rPr>
          <w:rFonts w:hint="default" w:ascii="Times New Roman" w:hAnsi="Times New Roman" w:eastAsia="仿宋_GB2312" w:cs="Times New Roman"/>
          <w:color w:val="000000"/>
          <w:sz w:val="32"/>
          <w:szCs w:val="32"/>
          <w:lang w:eastAsia="zh-CN"/>
        </w:rPr>
        <w:t>原则上须具有高级职称或博士学位，</w:t>
      </w:r>
      <w:r>
        <w:rPr>
          <w:rFonts w:hint="default" w:ascii="Times New Roman" w:hAnsi="Times New Roman" w:eastAsia="仿宋_GB2312" w:cs="Times New Roman"/>
          <w:color w:val="000000"/>
          <w:sz w:val="32"/>
          <w:szCs w:val="32"/>
          <w:lang w:val="en-US" w:eastAsia="zh-CN"/>
        </w:rPr>
        <w:t>在项目执行期结束时不超过</w:t>
      </w:r>
      <w:r>
        <w:rPr>
          <w:rFonts w:hint="default" w:ascii="Times New Roman" w:hAnsi="Times New Roman" w:eastAsia="国标黑体" w:cs="Times New Roman"/>
          <w:color w:val="000000"/>
          <w:sz w:val="32"/>
          <w:szCs w:val="32"/>
          <w:lang w:val="en-US" w:eastAsia="zh-CN"/>
        </w:rPr>
        <w:t>法定退休年龄</w:t>
      </w:r>
      <w:r>
        <w:rPr>
          <w:rFonts w:hint="default" w:ascii="Times New Roman" w:hAnsi="Times New Roman" w:eastAsia="仿宋_GB2312" w:cs="Times New Roman"/>
          <w:color w:val="000000"/>
          <w:sz w:val="32"/>
          <w:szCs w:val="32"/>
          <w:lang w:val="en-US" w:eastAsia="zh-CN"/>
        </w:rPr>
        <w:t>（项目执行期截止2025年12月31日），熟悉区域产业发展情况，从事行业工作5年以上，主持过与本产业相关的农业项目，具有丰富的生产实践指导经验和较强的组织协调能力，能够</w:t>
      </w:r>
      <w:r>
        <w:rPr>
          <w:rFonts w:hint="default" w:ascii="Times New Roman" w:hAnsi="Times New Roman" w:eastAsia="仿宋_GB2312" w:cs="Times New Roman"/>
          <w:color w:val="000000"/>
          <w:sz w:val="32"/>
          <w:szCs w:val="32"/>
        </w:rPr>
        <w:t>满足项目实施要求的学识水平和身体条件</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每年用于项目的工作时间不得少于6个月。</w:t>
      </w:r>
    </w:p>
    <w:p w14:paraId="2CE49E8C">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b w:val="0"/>
          <w:bCs w:val="0"/>
          <w:i w:val="0"/>
          <w:iCs w:val="0"/>
          <w:color w:val="000000"/>
          <w:kern w:val="2"/>
          <w:sz w:val="32"/>
          <w:szCs w:val="32"/>
          <w:highlight w:val="none"/>
          <w:vertAlign w:val="baseline"/>
          <w:lang w:val="en-US" w:eastAsia="zh-CN" w:bidi="ar-SA"/>
        </w:rPr>
        <w:t>省级产业技术体系作为国家体系专家团队人才培养输送的渠道，加强人才梯队培养和队伍建设，鼓励青年科技人才积极参与项目申报和体系建设。</w:t>
      </w:r>
      <w:r>
        <w:rPr>
          <w:rFonts w:hint="default" w:ascii="Times New Roman" w:hAnsi="Times New Roman" w:eastAsia="仿宋_GB2312" w:cs="Times New Roman"/>
          <w:color w:val="000000"/>
          <w:sz w:val="32"/>
          <w:szCs w:val="32"/>
        </w:rPr>
        <w:t>项目</w:t>
      </w:r>
      <w:r>
        <w:rPr>
          <w:rFonts w:hint="default" w:ascii="Times New Roman" w:hAnsi="Times New Roman" w:eastAsia="仿宋_GB2312" w:cs="Times New Roman"/>
          <w:color w:val="000000"/>
          <w:sz w:val="32"/>
          <w:szCs w:val="32"/>
          <w:lang w:eastAsia="zh-CN"/>
        </w:rPr>
        <w:t>参加人员原则上应从事行业工作</w:t>
      </w:r>
      <w:r>
        <w:rPr>
          <w:rFonts w:hint="default" w:ascii="Times New Roman" w:hAnsi="Times New Roman" w:eastAsia="仿宋_GB2312" w:cs="Times New Roman"/>
          <w:color w:val="000000"/>
          <w:sz w:val="32"/>
          <w:szCs w:val="32"/>
          <w:lang w:val="en-US" w:eastAsia="zh-CN"/>
        </w:rPr>
        <w:t>3年以上，</w:t>
      </w:r>
      <w:r>
        <w:rPr>
          <w:rFonts w:hint="default" w:ascii="Times New Roman" w:hAnsi="Times New Roman" w:eastAsia="仿宋_GB2312" w:cs="Times New Roman"/>
          <w:color w:val="000000"/>
          <w:sz w:val="32"/>
          <w:szCs w:val="32"/>
          <w:lang w:eastAsia="zh-CN"/>
        </w:rPr>
        <w:t>须</w:t>
      </w:r>
      <w:r>
        <w:rPr>
          <w:rFonts w:hint="default" w:ascii="Times New Roman" w:hAnsi="Times New Roman" w:eastAsia="仿宋_GB2312" w:cs="Times New Roman"/>
          <w:color w:val="000000"/>
          <w:sz w:val="32"/>
          <w:szCs w:val="32"/>
          <w:lang w:val="en-US" w:eastAsia="zh-CN"/>
        </w:rPr>
        <w:t>在项目执行期结束时不超过</w:t>
      </w:r>
      <w:r>
        <w:rPr>
          <w:rFonts w:hint="default" w:ascii="Times New Roman" w:hAnsi="Times New Roman" w:eastAsia="国标黑体" w:cs="Times New Roman"/>
          <w:color w:val="000000"/>
          <w:sz w:val="32"/>
          <w:szCs w:val="32"/>
          <w:lang w:val="en-US" w:eastAsia="zh-CN"/>
        </w:rPr>
        <w:t>法定退休年龄</w:t>
      </w:r>
      <w:r>
        <w:rPr>
          <w:rFonts w:hint="default" w:ascii="Times New Roman" w:hAnsi="Times New Roman" w:eastAsia="仿宋_GB2312" w:cs="Times New Roman"/>
          <w:color w:val="000000"/>
          <w:sz w:val="32"/>
          <w:szCs w:val="32"/>
          <w:lang w:val="en-US" w:eastAsia="zh-CN"/>
        </w:rPr>
        <w:t>（项目执行期截止2025年12月31日）。</w:t>
      </w:r>
    </w:p>
    <w:p w14:paraId="25F58747">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val="0"/>
          <w:bCs w:val="0"/>
          <w:color w:val="000000"/>
          <w:sz w:val="32"/>
          <w:szCs w:val="32"/>
        </w:rPr>
        <w:t>②诚信条件。</w:t>
      </w:r>
      <w:r>
        <w:rPr>
          <w:rFonts w:hint="default" w:ascii="Times New Roman" w:hAnsi="Times New Roman" w:eastAsia="仿宋_GB2312" w:cs="Times New Roman"/>
          <w:color w:val="000000"/>
          <w:sz w:val="32"/>
          <w:szCs w:val="32"/>
        </w:rPr>
        <w:t>项目负责人应符合科研诚信管理要求，遵守科技伦理规范，有良好的科研信用记录。</w:t>
      </w:r>
    </w:p>
    <w:p w14:paraId="28214016">
      <w:pPr>
        <w:pStyle w:val="5"/>
        <w:adjustRightInd w:val="0"/>
        <w:snapToGrid w:val="0"/>
        <w:spacing w:line="64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val="0"/>
          <w:bCs w:val="0"/>
          <w:color w:val="000000"/>
          <w:sz w:val="32"/>
          <w:szCs w:val="32"/>
        </w:rPr>
        <w:t>③限项要求。</w:t>
      </w:r>
      <w:r>
        <w:rPr>
          <w:rFonts w:hint="default" w:ascii="Times New Roman" w:hAnsi="Times New Roman" w:eastAsia="仿宋_GB2312" w:cs="Times New Roman"/>
          <w:color w:val="000000"/>
          <w:sz w:val="32"/>
          <w:szCs w:val="32"/>
        </w:rPr>
        <w:t>原则上每人每个领域只能参与1项。</w:t>
      </w:r>
      <w:r>
        <w:rPr>
          <w:rFonts w:hint="default" w:ascii="Times New Roman" w:hAnsi="Times New Roman" w:eastAsia="仿宋_GB2312" w:cs="Times New Roman"/>
          <w:color w:val="000000"/>
          <w:sz w:val="32"/>
          <w:szCs w:val="32"/>
          <w:lang w:eastAsia="zh-CN"/>
        </w:rPr>
        <w:t>国家产业技术体系首席科学家不得申报。</w:t>
      </w:r>
      <w:r>
        <w:rPr>
          <w:rFonts w:hint="default" w:ascii="Times New Roman" w:hAnsi="Times New Roman" w:eastAsia="仿宋_GB2312" w:cs="Times New Roman"/>
          <w:b w:val="0"/>
          <w:bCs w:val="0"/>
          <w:i w:val="0"/>
          <w:iCs w:val="0"/>
          <w:color w:val="000000"/>
          <w:kern w:val="2"/>
          <w:sz w:val="32"/>
          <w:szCs w:val="32"/>
          <w:highlight w:val="none"/>
          <w:vertAlign w:val="baseline"/>
          <w:lang w:val="en-US" w:eastAsia="zh-CN" w:bidi="ar-SA"/>
        </w:rPr>
        <w:t>各级国家机关的公务人员（包括行使科技计划管理职能的其他人员）不得申报项目。</w:t>
      </w:r>
    </w:p>
    <w:p w14:paraId="59DBBCB5">
      <w:pPr>
        <w:pStyle w:val="5"/>
        <w:adjustRightInd w:val="0"/>
        <w:snapToGrid w:val="0"/>
        <w:spacing w:line="640" w:lineRule="exact"/>
        <w:ind w:firstLine="640" w:firstLineChars="200"/>
        <w:rPr>
          <w:rFonts w:hint="default" w:ascii="Times New Roman" w:hAnsi="Times New Roman" w:eastAsia="楷体_GB2312" w:cs="Times New Roman"/>
          <w:b w:val="0"/>
          <w:bCs w:val="0"/>
          <w:color w:val="000000"/>
          <w:sz w:val="32"/>
          <w:szCs w:val="32"/>
          <w:lang w:val="en-US" w:eastAsia="zh-CN"/>
        </w:rPr>
      </w:pPr>
      <w:r>
        <w:rPr>
          <w:rFonts w:hint="default" w:ascii="Times New Roman" w:hAnsi="Times New Roman" w:eastAsia="楷体_GB2312" w:cs="Times New Roman"/>
          <w:b w:val="0"/>
          <w:bCs w:val="0"/>
          <w:color w:val="000000"/>
          <w:sz w:val="32"/>
          <w:szCs w:val="32"/>
          <w:lang w:val="en-US" w:eastAsia="zh-CN"/>
        </w:rPr>
        <w:t>（3）申报资金要求</w:t>
      </w:r>
    </w:p>
    <w:p w14:paraId="137A7E21">
      <w:pPr>
        <w:pStyle w:val="5"/>
        <w:spacing w:line="640" w:lineRule="exact"/>
        <w:ind w:firstLine="640" w:firstLineChars="200"/>
        <w:rPr>
          <w:rFonts w:hint="default" w:ascii="Times New Roman" w:hAnsi="Times New Roman" w:eastAsia="仿宋_GB2312" w:cs="Times New Roman"/>
          <w:b w:val="0"/>
          <w:bCs w:val="0"/>
          <w:i w:val="0"/>
          <w:iCs w:val="0"/>
          <w:color w:val="auto"/>
          <w:kern w:val="2"/>
          <w:sz w:val="32"/>
          <w:szCs w:val="32"/>
          <w:highlight w:val="none"/>
          <w:vertAlign w:val="baseline"/>
          <w:lang w:val="en-US" w:eastAsia="zh-CN" w:bidi="ar-SA"/>
        </w:rPr>
      </w:pPr>
      <w:r>
        <w:rPr>
          <w:rFonts w:hint="default" w:ascii="Times New Roman" w:hAnsi="Times New Roman" w:eastAsia="仿宋_GB2312" w:cs="Times New Roman"/>
          <w:b w:val="0"/>
          <w:bCs w:val="0"/>
          <w:i w:val="0"/>
          <w:iCs w:val="0"/>
          <w:color w:val="auto"/>
          <w:kern w:val="2"/>
          <w:sz w:val="32"/>
          <w:szCs w:val="32"/>
          <w:highlight w:val="none"/>
          <w:vertAlign w:val="baseline"/>
          <w:lang w:val="en-US" w:eastAsia="zh-CN" w:bidi="ar-SA"/>
        </w:rPr>
        <w:t>储备项目申报应遵循“目标相关性、政策相符性、经济合理性”的基本原则，结合申报单位及参与单位现有基础及支撑条件，根据项目任务目标的实际需求，科学合理、实事求是地确定预算，项目负责人和申报单位对预算真实性负责。建议每个储备项目申报资金总额</w:t>
      </w:r>
      <w:r>
        <w:rPr>
          <w:rFonts w:hint="default" w:ascii="Times New Roman" w:hAnsi="Times New Roman" w:eastAsia="CESI黑体-GB2312" w:cs="Times New Roman"/>
          <w:b w:val="0"/>
          <w:bCs w:val="0"/>
          <w:i w:val="0"/>
          <w:iCs w:val="0"/>
          <w:color w:val="auto"/>
          <w:kern w:val="2"/>
          <w:sz w:val="32"/>
          <w:szCs w:val="32"/>
          <w:highlight w:val="none"/>
          <w:vertAlign w:val="baseline"/>
          <w:lang w:val="en-US" w:eastAsia="zh-CN" w:bidi="ar-SA"/>
        </w:rPr>
        <w:t>不超过200万元</w:t>
      </w:r>
      <w:r>
        <w:rPr>
          <w:rFonts w:hint="default" w:ascii="Times New Roman" w:hAnsi="Times New Roman" w:eastAsia="仿宋_GB2312" w:cs="Times New Roman"/>
          <w:b w:val="0"/>
          <w:bCs w:val="0"/>
          <w:i w:val="0"/>
          <w:iCs w:val="0"/>
          <w:color w:val="auto"/>
          <w:kern w:val="2"/>
          <w:sz w:val="32"/>
          <w:szCs w:val="32"/>
          <w:highlight w:val="none"/>
          <w:vertAlign w:val="baseline"/>
          <w:lang w:val="en-US" w:eastAsia="zh-CN" w:bidi="ar-SA"/>
        </w:rPr>
        <w:t>。项目资</w:t>
      </w:r>
      <w:r>
        <w:rPr>
          <w:rFonts w:hint="default" w:ascii="Times New Roman" w:hAnsi="Times New Roman" w:eastAsia="仿宋_GB2312" w:cs="Times New Roman"/>
          <w:sz w:val="32"/>
          <w:szCs w:val="32"/>
        </w:rPr>
        <w:t>金主要用于农业关键核心技术和品种示范</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服务等方面。</w:t>
      </w:r>
      <w:r>
        <w:rPr>
          <w:rFonts w:hint="default" w:ascii="Times New Roman" w:hAnsi="Times New Roman" w:eastAsia="仿宋_GB2312" w:cs="Times New Roman"/>
          <w:sz w:val="32"/>
          <w:szCs w:val="32"/>
          <w:lang w:val="en-US" w:eastAsia="zh-CN"/>
        </w:rPr>
        <w:t>资金使用要符合《吉林省乡村振兴专项资金管理办法》要求。</w:t>
      </w:r>
    </w:p>
    <w:p w14:paraId="062D65E0">
      <w:pPr>
        <w:pStyle w:val="5"/>
        <w:spacing w:line="640" w:lineRule="exact"/>
        <w:ind w:firstLine="640" w:firstLineChars="200"/>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rPr>
        <w:t>2.</w:t>
      </w:r>
      <w:r>
        <w:rPr>
          <w:rFonts w:hint="eastAsia" w:eastAsia="楷体_GB2312" w:cs="Times New Roman"/>
          <w:b w:val="0"/>
          <w:bCs w:val="0"/>
          <w:color w:val="000000"/>
          <w:sz w:val="32"/>
          <w:szCs w:val="32"/>
          <w:lang w:eastAsia="zh-CN"/>
        </w:rPr>
        <w:t>材料</w:t>
      </w:r>
      <w:r>
        <w:rPr>
          <w:rFonts w:hint="default" w:ascii="Times New Roman" w:hAnsi="Times New Roman" w:eastAsia="楷体_GB2312" w:cs="Times New Roman"/>
          <w:b w:val="0"/>
          <w:bCs w:val="0"/>
          <w:color w:val="000000"/>
          <w:sz w:val="32"/>
          <w:szCs w:val="32"/>
        </w:rPr>
        <w:t>报送要求</w:t>
      </w:r>
    </w:p>
    <w:p w14:paraId="55A6E9F5">
      <w:pPr>
        <w:pStyle w:val="5"/>
        <w:spacing w:line="64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eastAsia="zh-CN"/>
        </w:rPr>
        <w:t>储备</w:t>
      </w:r>
      <w:r>
        <w:rPr>
          <w:rFonts w:hint="default" w:ascii="Times New Roman" w:hAnsi="Times New Roman" w:eastAsia="仿宋_GB2312" w:cs="Times New Roman"/>
          <w:color w:val="000000"/>
          <w:sz w:val="32"/>
          <w:szCs w:val="32"/>
        </w:rPr>
        <w:t>项目申报</w:t>
      </w:r>
      <w:r>
        <w:rPr>
          <w:rFonts w:hint="eastAsia" w:eastAsia="仿宋_GB2312" w:cs="Times New Roman"/>
          <w:color w:val="000000"/>
          <w:sz w:val="32"/>
          <w:szCs w:val="32"/>
          <w:lang w:eastAsia="zh-CN"/>
        </w:rPr>
        <w:t>书</w:t>
      </w:r>
      <w:r>
        <w:rPr>
          <w:rFonts w:hint="default" w:ascii="Times New Roman" w:hAnsi="Times New Roman" w:eastAsia="仿宋_GB2312" w:cs="Times New Roman"/>
          <w:color w:val="000000"/>
          <w:sz w:val="32"/>
          <w:szCs w:val="32"/>
        </w:rPr>
        <w:t>内容必须在实施方案（</w:t>
      </w:r>
      <w:r>
        <w:rPr>
          <w:rFonts w:hint="default" w:ascii="Times New Roman" w:hAnsi="Times New Roman" w:eastAsia="仿宋_GB2312" w:cs="Times New Roman"/>
          <w:color w:val="000000"/>
          <w:sz w:val="32"/>
          <w:szCs w:val="32"/>
          <w:lang w:eastAsia="zh-CN"/>
        </w:rPr>
        <w:t>申报</w:t>
      </w:r>
      <w:r>
        <w:rPr>
          <w:rFonts w:hint="default" w:ascii="Times New Roman" w:hAnsi="Times New Roman" w:eastAsia="仿宋_GB2312" w:cs="Times New Roman"/>
          <w:color w:val="000000"/>
          <w:sz w:val="32"/>
          <w:szCs w:val="32"/>
        </w:rPr>
        <w:t>指南）范围之内，</w:t>
      </w:r>
      <w:r>
        <w:rPr>
          <w:rFonts w:hint="default" w:ascii="Times New Roman" w:hAnsi="Times New Roman" w:eastAsia="仿宋_GB2312" w:cs="Times New Roman"/>
          <w:color w:val="000000"/>
          <w:sz w:val="32"/>
          <w:szCs w:val="32"/>
          <w:lang w:eastAsia="zh-CN"/>
        </w:rPr>
        <w:t>申报书内容应与申报指南方向相符，</w:t>
      </w:r>
      <w:r>
        <w:rPr>
          <w:rFonts w:hint="default" w:ascii="Times New Roman" w:hAnsi="Times New Roman" w:eastAsia="仿宋_GB2312" w:cs="Times New Roman"/>
          <w:color w:val="000000"/>
          <w:sz w:val="32"/>
          <w:szCs w:val="32"/>
        </w:rPr>
        <w:t>超出范围的不予受理。</w:t>
      </w:r>
      <w:r>
        <w:rPr>
          <w:rFonts w:hint="default" w:ascii="Times New Roman" w:hAnsi="Times New Roman" w:eastAsia="仿宋_GB2312" w:cs="Times New Roman"/>
          <w:color w:val="000000"/>
          <w:sz w:val="32"/>
          <w:szCs w:val="32"/>
          <w:lang w:eastAsia="zh-CN"/>
        </w:rPr>
        <w:t>申报书中的内容知识产权归属须清晰，不得出现任何违反法律法规或含有涉密信息、敏感信息的内容。</w:t>
      </w:r>
    </w:p>
    <w:p w14:paraId="12FA5F7C">
      <w:pPr>
        <w:pStyle w:val="5"/>
        <w:spacing w:line="64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lang w:eastAsia="zh-CN"/>
        </w:rPr>
        <w:t>储备</w:t>
      </w:r>
      <w:r>
        <w:rPr>
          <w:rFonts w:hint="default" w:ascii="Times New Roman" w:hAnsi="Times New Roman" w:eastAsia="仿宋_GB2312" w:cs="Times New Roman"/>
          <w:color w:val="000000"/>
          <w:sz w:val="32"/>
          <w:szCs w:val="32"/>
        </w:rPr>
        <w:t>项目申报</w:t>
      </w:r>
      <w:r>
        <w:rPr>
          <w:rFonts w:hint="eastAsia" w:eastAsia="仿宋_GB2312" w:cs="Times New Roman"/>
          <w:color w:val="000000"/>
          <w:sz w:val="32"/>
          <w:szCs w:val="32"/>
          <w:lang w:eastAsia="zh-CN"/>
        </w:rPr>
        <w:t>书</w:t>
      </w:r>
      <w:r>
        <w:rPr>
          <w:rFonts w:hint="default" w:ascii="Times New Roman" w:hAnsi="Times New Roman" w:eastAsia="仿宋_GB2312" w:cs="Times New Roman"/>
          <w:color w:val="000000"/>
          <w:sz w:val="32"/>
          <w:szCs w:val="32"/>
          <w:lang w:eastAsia="zh-CN"/>
        </w:rPr>
        <w:t>须经过相关部门推荐。各</w:t>
      </w:r>
      <w:r>
        <w:rPr>
          <w:rFonts w:hint="default" w:ascii="Times New Roman" w:hAnsi="Times New Roman" w:eastAsia="仿宋_GB2312" w:cs="Times New Roman"/>
          <w:color w:val="000000"/>
          <w:sz w:val="32"/>
          <w:szCs w:val="32"/>
        </w:rPr>
        <w:t>推荐单位须对</w:t>
      </w:r>
      <w:r>
        <w:rPr>
          <w:rFonts w:hint="default" w:ascii="Times New Roman" w:hAnsi="Times New Roman" w:eastAsia="仿宋_GB2312" w:cs="Times New Roman"/>
          <w:color w:val="000000"/>
          <w:sz w:val="32"/>
          <w:szCs w:val="32"/>
          <w:lang w:eastAsia="zh-CN"/>
        </w:rPr>
        <w:t>储备</w:t>
      </w:r>
      <w:r>
        <w:rPr>
          <w:rFonts w:hint="default" w:ascii="Times New Roman" w:hAnsi="Times New Roman" w:eastAsia="仿宋_GB2312" w:cs="Times New Roman"/>
          <w:color w:val="000000"/>
          <w:sz w:val="32"/>
          <w:szCs w:val="32"/>
        </w:rPr>
        <w:t>项目申报书</w:t>
      </w:r>
      <w:r>
        <w:rPr>
          <w:rFonts w:hint="default" w:ascii="Times New Roman" w:hAnsi="Times New Roman" w:eastAsia="仿宋_GB2312" w:cs="Times New Roman"/>
          <w:color w:val="000000"/>
          <w:sz w:val="32"/>
          <w:szCs w:val="32"/>
          <w:lang w:eastAsia="zh-CN"/>
        </w:rPr>
        <w:t>和相关佐证资料</w:t>
      </w:r>
      <w:r>
        <w:rPr>
          <w:rFonts w:hint="default" w:ascii="Times New Roman" w:hAnsi="Times New Roman" w:eastAsia="仿宋_GB2312" w:cs="Times New Roman"/>
          <w:color w:val="000000"/>
          <w:sz w:val="32"/>
          <w:szCs w:val="32"/>
        </w:rPr>
        <w:t>进行审核</w:t>
      </w:r>
      <w:r>
        <w:rPr>
          <w:rFonts w:hint="default" w:ascii="Times New Roman" w:hAnsi="Times New Roman" w:eastAsia="仿宋_GB2312" w:cs="Times New Roman"/>
          <w:color w:val="000000"/>
          <w:sz w:val="32"/>
          <w:szCs w:val="32"/>
          <w:lang w:val="en-US" w:eastAsia="zh-CN"/>
        </w:rPr>
        <w:t>把关</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对所推荐项目的真实性、合规性负责，</w:t>
      </w:r>
      <w:r>
        <w:rPr>
          <w:rFonts w:hint="default" w:ascii="Times New Roman" w:hAnsi="Times New Roman" w:eastAsia="仿宋_GB2312" w:cs="Times New Roman"/>
          <w:color w:val="000000"/>
          <w:sz w:val="32"/>
          <w:szCs w:val="32"/>
        </w:rPr>
        <w:t>出具加盖单位公章的正式推荐公函，并附推荐项目名单。地市级单位项目申报书需经当地农业农村和财政部门同意并加盖</w:t>
      </w:r>
      <w:r>
        <w:rPr>
          <w:rFonts w:hint="default" w:ascii="Times New Roman" w:hAnsi="Times New Roman" w:eastAsia="仿宋_GB2312" w:cs="Times New Roman"/>
          <w:color w:val="000000"/>
          <w:sz w:val="32"/>
          <w:szCs w:val="32"/>
          <w:lang w:val="en-US" w:eastAsia="zh-CN"/>
        </w:rPr>
        <w:t>部门</w:t>
      </w:r>
      <w:r>
        <w:rPr>
          <w:rFonts w:hint="default" w:ascii="Times New Roman" w:hAnsi="Times New Roman" w:eastAsia="仿宋_GB2312" w:cs="Times New Roman"/>
          <w:color w:val="000000"/>
          <w:sz w:val="32"/>
          <w:szCs w:val="32"/>
        </w:rPr>
        <w:t>公章。</w:t>
      </w:r>
    </w:p>
    <w:p w14:paraId="21FF22D0">
      <w:pPr>
        <w:pStyle w:val="5"/>
        <w:spacing w:line="640" w:lineRule="exact"/>
        <w:ind w:firstLine="630"/>
        <w:rPr>
          <w:rFonts w:hint="default" w:ascii="Times New Roman" w:hAnsi="Times New Roman" w:eastAsia="楷体_GB2312" w:cs="Times New Roman"/>
          <w:b w:val="0"/>
          <w:bCs w:val="0"/>
          <w:sz w:val="32"/>
          <w:szCs w:val="32"/>
        </w:rPr>
      </w:pPr>
      <w:bookmarkStart w:id="1" w:name="_GoBack"/>
      <w:bookmarkEnd w:id="1"/>
      <w:r>
        <w:rPr>
          <w:rFonts w:hint="default" w:ascii="Times New Roman" w:hAnsi="Times New Roman" w:eastAsia="楷体_GB2312" w:cs="Times New Roman"/>
          <w:b w:val="0"/>
          <w:bCs w:val="0"/>
          <w:sz w:val="32"/>
          <w:szCs w:val="32"/>
        </w:rPr>
        <w:t>（</w:t>
      </w:r>
      <w:r>
        <w:rPr>
          <w:rFonts w:hint="default" w:ascii="Times New Roman" w:hAnsi="Times New Roman" w:eastAsia="楷体_GB2312" w:cs="Times New Roman"/>
          <w:b w:val="0"/>
          <w:bCs w:val="0"/>
          <w:sz w:val="32"/>
          <w:szCs w:val="32"/>
          <w:lang w:eastAsia="zh-CN"/>
        </w:rPr>
        <w:t>二</w:t>
      </w:r>
      <w:r>
        <w:rPr>
          <w:rFonts w:hint="default" w:ascii="Times New Roman" w:hAnsi="Times New Roman" w:eastAsia="楷体_GB2312" w:cs="Times New Roman"/>
          <w:b w:val="0"/>
          <w:bCs w:val="0"/>
          <w:sz w:val="32"/>
          <w:szCs w:val="32"/>
        </w:rPr>
        <w:t>）</w:t>
      </w:r>
      <w:r>
        <w:rPr>
          <w:rFonts w:hint="default" w:ascii="Times New Roman" w:hAnsi="Times New Roman" w:eastAsia="楷体_GB2312" w:cs="Times New Roman"/>
          <w:b w:val="0"/>
          <w:bCs w:val="0"/>
          <w:sz w:val="32"/>
          <w:szCs w:val="32"/>
          <w:lang w:eastAsia="zh-CN"/>
        </w:rPr>
        <w:t>入库项目确定</w:t>
      </w:r>
    </w:p>
    <w:p w14:paraId="12BC5114">
      <w:pPr>
        <w:pStyle w:val="5"/>
        <w:adjustRightInd w:val="0"/>
        <w:snapToGrid w:val="0"/>
        <w:spacing w:line="64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省农业农村厅对收到的</w:t>
      </w:r>
      <w:r>
        <w:rPr>
          <w:rFonts w:hint="default" w:ascii="Times New Roman" w:hAnsi="Times New Roman" w:eastAsia="仿宋_GB2312" w:cs="Times New Roman"/>
          <w:sz w:val="32"/>
          <w:szCs w:val="32"/>
          <w:lang w:eastAsia="zh-CN"/>
        </w:rPr>
        <w:t>储备项目</w:t>
      </w:r>
      <w:r>
        <w:rPr>
          <w:rFonts w:hint="default" w:ascii="Times New Roman" w:hAnsi="Times New Roman" w:eastAsia="仿宋_GB2312" w:cs="Times New Roman"/>
          <w:sz w:val="32"/>
          <w:szCs w:val="32"/>
        </w:rPr>
        <w:t>申报材料进行形式审查，对</w:t>
      </w:r>
      <w:r>
        <w:rPr>
          <w:rFonts w:hint="default" w:ascii="Times New Roman" w:hAnsi="Times New Roman" w:eastAsia="仿宋_GB2312" w:cs="Times New Roman"/>
          <w:sz w:val="32"/>
          <w:szCs w:val="32"/>
          <w:lang w:eastAsia="zh-CN"/>
        </w:rPr>
        <w:t>形式</w:t>
      </w:r>
      <w:r>
        <w:rPr>
          <w:rFonts w:hint="default" w:ascii="Times New Roman" w:hAnsi="Times New Roman" w:eastAsia="仿宋_GB2312" w:cs="Times New Roman"/>
          <w:sz w:val="32"/>
          <w:szCs w:val="32"/>
        </w:rPr>
        <w:t>审查通过的项目</w:t>
      </w:r>
      <w:r>
        <w:rPr>
          <w:rFonts w:hint="default" w:ascii="Times New Roman" w:hAnsi="Times New Roman" w:eastAsia="仿宋_GB2312" w:cs="Times New Roman"/>
          <w:sz w:val="32"/>
          <w:szCs w:val="32"/>
          <w:lang w:eastAsia="zh-CN"/>
        </w:rPr>
        <w:t>组织专家开展答辩</w:t>
      </w:r>
      <w:r>
        <w:rPr>
          <w:rFonts w:hint="default" w:ascii="Times New Roman" w:hAnsi="Times New Roman" w:eastAsia="仿宋_GB2312" w:cs="Times New Roman"/>
          <w:sz w:val="32"/>
          <w:szCs w:val="32"/>
        </w:rPr>
        <w:t>评审。</w:t>
      </w:r>
      <w:r>
        <w:rPr>
          <w:rFonts w:hint="default" w:ascii="Times New Roman" w:hAnsi="Times New Roman" w:eastAsia="仿宋_GB2312" w:cs="Times New Roman"/>
          <w:sz w:val="32"/>
          <w:szCs w:val="32"/>
          <w:lang w:eastAsia="zh-CN"/>
        </w:rPr>
        <w:t>评审</w:t>
      </w:r>
      <w:r>
        <w:rPr>
          <w:rFonts w:hint="default" w:ascii="Times New Roman" w:hAnsi="Times New Roman" w:eastAsia="仿宋_GB2312" w:cs="Times New Roman"/>
          <w:sz w:val="32"/>
          <w:szCs w:val="32"/>
        </w:rPr>
        <w:t>采取专家主审和专家组综合评议打分的方式，形成综合评审意见和分数排名。省农业农村厅根据项目评审结果和专家意见，</w:t>
      </w:r>
      <w:r>
        <w:rPr>
          <w:rFonts w:hint="default" w:ascii="Times New Roman" w:hAnsi="Times New Roman" w:eastAsia="仿宋_GB2312" w:cs="Times New Roman"/>
          <w:sz w:val="32"/>
          <w:szCs w:val="32"/>
          <w:lang w:eastAsia="zh-CN"/>
        </w:rPr>
        <w:t>研提拟入库项目建议名单，择优确定</w:t>
      </w:r>
      <w:r>
        <w:rPr>
          <w:rFonts w:hint="default" w:ascii="Times New Roman" w:hAnsi="Times New Roman" w:eastAsia="仿宋_GB2312" w:cs="Times New Roman"/>
          <w:sz w:val="32"/>
          <w:szCs w:val="32"/>
          <w:lang w:val="en-US" w:eastAsia="zh-CN"/>
        </w:rPr>
        <w:t>2025年</w:t>
      </w:r>
      <w:r>
        <w:rPr>
          <w:rFonts w:hint="default" w:ascii="Times New Roman" w:hAnsi="Times New Roman" w:eastAsia="仿宋_GB2312" w:cs="Times New Roman"/>
          <w:sz w:val="32"/>
          <w:szCs w:val="32"/>
          <w:lang w:eastAsia="zh-CN"/>
        </w:rPr>
        <w:t>储备项目库。</w:t>
      </w:r>
    </w:p>
    <w:p w14:paraId="1F53391D">
      <w:pPr>
        <w:pStyle w:val="5"/>
        <w:adjustRightInd w:val="0"/>
        <w:snapToGrid w:val="0"/>
        <w:spacing w:line="640" w:lineRule="exact"/>
        <w:ind w:firstLine="640" w:firstLineChars="200"/>
        <w:rPr>
          <w:rFonts w:hint="default" w:ascii="Times New Roman" w:hAnsi="Times New Roman" w:eastAsia="楷体_GB2312" w:cs="Times New Roman"/>
          <w:b w:val="0"/>
          <w:bCs w:val="0"/>
          <w:sz w:val="32"/>
          <w:szCs w:val="32"/>
          <w:lang w:eastAsia="zh-CN"/>
        </w:rPr>
      </w:pPr>
      <w:r>
        <w:rPr>
          <w:rFonts w:hint="default" w:ascii="Times New Roman" w:hAnsi="Times New Roman" w:eastAsia="楷体_GB2312" w:cs="Times New Roman"/>
          <w:b w:val="0"/>
          <w:bCs w:val="0"/>
          <w:sz w:val="32"/>
          <w:szCs w:val="32"/>
        </w:rPr>
        <w:t>（三）</w:t>
      </w:r>
      <w:r>
        <w:rPr>
          <w:rFonts w:hint="default" w:ascii="Times New Roman" w:hAnsi="Times New Roman" w:eastAsia="楷体_GB2312" w:cs="Times New Roman"/>
          <w:b w:val="0"/>
          <w:bCs w:val="0"/>
          <w:sz w:val="32"/>
          <w:szCs w:val="32"/>
          <w:lang w:eastAsia="zh-CN"/>
        </w:rPr>
        <w:t>立项项目实施</w:t>
      </w:r>
    </w:p>
    <w:p w14:paraId="4277D8EB">
      <w:pPr>
        <w:pStyle w:val="5"/>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val="0"/>
          <w:bCs w:val="0"/>
          <w:color w:val="000000"/>
          <w:sz w:val="32"/>
          <w:szCs w:val="32"/>
        </w:rPr>
        <w:t>1.</w:t>
      </w:r>
      <w:r>
        <w:rPr>
          <w:rFonts w:hint="default" w:ascii="Times New Roman" w:hAnsi="Times New Roman" w:eastAsia="楷体_GB2312" w:cs="Times New Roman"/>
          <w:b w:val="0"/>
          <w:bCs w:val="0"/>
          <w:color w:val="000000"/>
          <w:sz w:val="32"/>
          <w:szCs w:val="32"/>
          <w:lang w:eastAsia="zh-CN"/>
        </w:rPr>
        <w:t>立项支持。</w:t>
      </w:r>
      <w:r>
        <w:rPr>
          <w:rFonts w:hint="default" w:ascii="Times New Roman" w:hAnsi="Times New Roman" w:eastAsia="仿宋_GB2312" w:cs="Times New Roman"/>
          <w:sz w:val="32"/>
          <w:szCs w:val="32"/>
        </w:rPr>
        <w:t>省农业农村厅</w:t>
      </w:r>
      <w:r>
        <w:rPr>
          <w:rFonts w:hint="default" w:ascii="Times New Roman" w:hAnsi="Times New Roman" w:eastAsia="仿宋_GB2312" w:cs="Times New Roman"/>
          <w:sz w:val="32"/>
          <w:szCs w:val="32"/>
          <w:lang w:eastAsia="zh-CN"/>
        </w:rPr>
        <w:t>会同</w:t>
      </w:r>
      <w:r>
        <w:rPr>
          <w:rFonts w:hint="default" w:ascii="Times New Roman" w:hAnsi="Times New Roman" w:eastAsia="仿宋_GB2312" w:cs="Times New Roman"/>
          <w:sz w:val="32"/>
          <w:szCs w:val="32"/>
        </w:rPr>
        <w:t>省财政厅</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i w:val="0"/>
          <w:iCs w:val="0"/>
          <w:color w:val="auto"/>
          <w:kern w:val="2"/>
          <w:sz w:val="32"/>
          <w:szCs w:val="32"/>
          <w:highlight w:val="none"/>
          <w:vertAlign w:val="baseline"/>
          <w:lang w:val="en-US" w:eastAsia="zh-CN" w:bidi="ar-SA"/>
        </w:rPr>
        <w:t>综合考虑体系建设内容、产业发展规模、承担任务量等，统筹结合上年度省级农业关键核心技术攻关任务完成情况和省级产业技术体系建设情况等，初步确定各产业支持额度，待财政预算资金额度确定后择优立项，</w:t>
      </w:r>
      <w:r>
        <w:rPr>
          <w:rFonts w:hint="default" w:ascii="Times New Roman" w:hAnsi="Times New Roman" w:eastAsia="仿宋_GB2312" w:cs="Times New Roman"/>
          <w:sz w:val="32"/>
          <w:szCs w:val="32"/>
          <w:lang w:val="en-US" w:eastAsia="zh-CN"/>
        </w:rPr>
        <w:t>确定支持的体系领域、研究方向和项目数量，明确项目主持单位、体系（项目）首席专家、项目</w:t>
      </w:r>
      <w:r>
        <w:rPr>
          <w:rFonts w:hint="default" w:ascii="Times New Roman" w:hAnsi="Times New Roman" w:eastAsia="仿宋_GB2312" w:cs="Times New Roman"/>
          <w:sz w:val="32"/>
          <w:szCs w:val="32"/>
          <w:lang w:eastAsia="zh-CN"/>
        </w:rPr>
        <w:t>实施单位、项目内容、</w:t>
      </w:r>
      <w:r>
        <w:rPr>
          <w:rFonts w:hint="default" w:ascii="Times New Roman" w:hAnsi="Times New Roman" w:eastAsia="仿宋_GB2312" w:cs="Times New Roman"/>
          <w:sz w:val="32"/>
          <w:szCs w:val="32"/>
          <w:lang w:val="en-US" w:eastAsia="zh-CN"/>
        </w:rPr>
        <w:t>考核指标、</w:t>
      </w:r>
      <w:r>
        <w:rPr>
          <w:rFonts w:hint="default" w:ascii="Times New Roman" w:hAnsi="Times New Roman" w:eastAsia="仿宋_GB2312" w:cs="Times New Roman"/>
          <w:sz w:val="32"/>
          <w:szCs w:val="32"/>
          <w:lang w:eastAsia="zh-CN"/>
        </w:rPr>
        <w:t>支持额度等。</w:t>
      </w:r>
    </w:p>
    <w:p w14:paraId="7AF151BA">
      <w:pPr>
        <w:pStyle w:val="5"/>
        <w:adjustRightInd w:val="0"/>
        <w:snapToGrid w:val="0"/>
        <w:spacing w:line="6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val="0"/>
          <w:bCs w:val="0"/>
          <w:color w:val="000000"/>
          <w:sz w:val="32"/>
          <w:szCs w:val="32"/>
          <w:lang w:val="en-US" w:eastAsia="zh-CN"/>
        </w:rPr>
        <w:t>2.项目实施。</w:t>
      </w:r>
      <w:r>
        <w:rPr>
          <w:rFonts w:hint="default" w:ascii="Times New Roman" w:hAnsi="Times New Roman" w:eastAsia="仿宋_GB2312" w:cs="Times New Roman"/>
          <w:sz w:val="32"/>
          <w:szCs w:val="32"/>
          <w:lang w:val="en-US" w:eastAsia="zh-CN"/>
        </w:rPr>
        <w:t>项目确定后，省</w:t>
      </w:r>
      <w:r>
        <w:rPr>
          <w:rFonts w:hint="default" w:ascii="Times New Roman" w:hAnsi="Times New Roman" w:eastAsia="仿宋_GB2312" w:cs="Times New Roman"/>
          <w:b w:val="0"/>
          <w:bCs w:val="0"/>
          <w:i w:val="0"/>
          <w:iCs w:val="0"/>
          <w:color w:val="auto"/>
          <w:kern w:val="2"/>
          <w:sz w:val="32"/>
          <w:szCs w:val="32"/>
          <w:highlight w:val="none"/>
          <w:vertAlign w:val="baseline"/>
          <w:lang w:val="en-US" w:eastAsia="zh-CN" w:bidi="ar-SA"/>
        </w:rPr>
        <w:t>农业农村厅组织首席专家编制项目任务书。</w:t>
      </w:r>
      <w:r>
        <w:rPr>
          <w:rFonts w:hint="default" w:ascii="Times New Roman" w:hAnsi="Times New Roman" w:eastAsia="仿宋_GB2312" w:cs="Times New Roman"/>
          <w:sz w:val="32"/>
          <w:szCs w:val="32"/>
        </w:rPr>
        <w:t>项目主持单位与省农业农村厅和省财政厅</w:t>
      </w:r>
      <w:r>
        <w:rPr>
          <w:rFonts w:hint="default" w:ascii="Times New Roman" w:hAnsi="Times New Roman" w:eastAsia="仿宋_GB2312" w:cs="Times New Roman"/>
          <w:sz w:val="32"/>
          <w:szCs w:val="32"/>
          <w:lang w:eastAsia="zh-CN"/>
        </w:rPr>
        <w:t>共同</w:t>
      </w:r>
      <w:r>
        <w:rPr>
          <w:rFonts w:hint="default" w:ascii="Times New Roman" w:hAnsi="Times New Roman" w:eastAsia="仿宋_GB2312" w:cs="Times New Roman"/>
          <w:sz w:val="32"/>
          <w:szCs w:val="32"/>
        </w:rPr>
        <w:t>签订项目任务书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首席专家</w:t>
      </w:r>
      <w:r>
        <w:rPr>
          <w:rFonts w:hint="default" w:ascii="Times New Roman" w:hAnsi="Times New Roman" w:eastAsia="仿宋_GB2312" w:cs="Times New Roman"/>
          <w:sz w:val="32"/>
          <w:szCs w:val="32"/>
          <w:lang w:eastAsia="zh-CN"/>
        </w:rPr>
        <w:t>商请省农业农村厅</w:t>
      </w:r>
      <w:r>
        <w:rPr>
          <w:rFonts w:hint="default" w:ascii="Times New Roman" w:hAnsi="Times New Roman" w:eastAsia="仿宋_GB2312" w:cs="Times New Roman"/>
          <w:sz w:val="32"/>
          <w:szCs w:val="32"/>
        </w:rPr>
        <w:t>明确</w:t>
      </w:r>
      <w:r>
        <w:rPr>
          <w:rFonts w:hint="default" w:ascii="Times New Roman" w:hAnsi="Times New Roman" w:eastAsia="仿宋_GB2312" w:cs="Times New Roman"/>
          <w:sz w:val="32"/>
          <w:szCs w:val="32"/>
          <w:lang w:eastAsia="zh-CN"/>
        </w:rPr>
        <w:t>年度</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eastAsia="zh-CN"/>
        </w:rPr>
        <w:t>实施内容，细化明确</w:t>
      </w:r>
      <w:r>
        <w:rPr>
          <w:rFonts w:hint="default" w:ascii="Times New Roman" w:hAnsi="Times New Roman" w:eastAsia="仿宋_GB2312" w:cs="Times New Roman"/>
          <w:sz w:val="32"/>
          <w:szCs w:val="32"/>
        </w:rPr>
        <w:t>任务分工，主持单位与参与单位签订子任务书。实施单位按照任务书规定任务指标组织项目实施，</w:t>
      </w:r>
      <w:r>
        <w:rPr>
          <w:rFonts w:hint="default" w:ascii="Times New Roman" w:hAnsi="Times New Roman" w:eastAsia="仿宋_GB2312" w:cs="Times New Roman"/>
          <w:sz w:val="32"/>
          <w:szCs w:val="32"/>
          <w:lang w:eastAsia="zh-CN"/>
        </w:rPr>
        <w:t>抓好技术和品种示范推广，打造典型经验模式，突破性成果要及时向省农业农村厅报告。项目起动后，</w:t>
      </w:r>
      <w:r>
        <w:rPr>
          <w:rFonts w:hint="default" w:ascii="Times New Roman" w:hAnsi="Times New Roman" w:eastAsia="仿宋_GB2312" w:cs="Times New Roman"/>
          <w:sz w:val="32"/>
          <w:szCs w:val="32"/>
        </w:rPr>
        <w:t>原则上不得随意变更人员、地点、内容、规模和标准等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如确需变动要提前报请省农业农村厅研究同意</w:t>
      </w:r>
      <w:r>
        <w:rPr>
          <w:rFonts w:hint="default" w:ascii="Times New Roman" w:hAnsi="Times New Roman" w:eastAsia="仿宋_GB2312" w:cs="Times New Roman"/>
          <w:sz w:val="32"/>
          <w:szCs w:val="32"/>
        </w:rPr>
        <w:t>。</w:t>
      </w:r>
    </w:p>
    <w:p w14:paraId="481AA25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color w:val="000000"/>
          <w:kern w:val="2"/>
          <w:sz w:val="32"/>
          <w:szCs w:val="32"/>
          <w:lang w:val="en-US" w:eastAsia="zh-CN" w:bidi="ar-SA"/>
        </w:rPr>
        <w:t>3.体系建设。</w:t>
      </w:r>
      <w:r>
        <w:rPr>
          <w:rFonts w:hint="default" w:ascii="Times New Roman" w:hAnsi="Times New Roman" w:eastAsia="仿宋_GB2312" w:cs="Times New Roman"/>
          <w:kern w:val="0"/>
          <w:sz w:val="32"/>
          <w:szCs w:val="32"/>
          <w:lang w:val="en-US" w:eastAsia="zh-CN"/>
        </w:rPr>
        <w:t>体系建设由省农业农村厅和省财政厅共同组织实施，负责体系的设置、监督、管理、考评、验收等。省农业农村厅科技处负责体系建设日常管理工作。</w:t>
      </w:r>
      <w:r>
        <w:rPr>
          <w:rFonts w:hint="default" w:ascii="Times New Roman" w:hAnsi="Times New Roman" w:eastAsia="仿宋_GB2312" w:cs="Times New Roman"/>
          <w:sz w:val="32"/>
          <w:szCs w:val="32"/>
          <w:lang w:eastAsia="zh-CN"/>
        </w:rPr>
        <w:t>坚持开放、流动、协作、竞争的</w:t>
      </w:r>
      <w:r>
        <w:rPr>
          <w:rFonts w:hint="default" w:ascii="Times New Roman" w:hAnsi="Times New Roman" w:eastAsia="仿宋_GB2312" w:cs="Times New Roman"/>
          <w:sz w:val="32"/>
          <w:szCs w:val="32"/>
        </w:rPr>
        <w:t>原则，分类考评、奖惩并举、注重实效</w:t>
      </w:r>
      <w:r>
        <w:rPr>
          <w:rFonts w:hint="default" w:ascii="Times New Roman" w:hAnsi="Times New Roman" w:eastAsia="仿宋_GB2312" w:cs="Times New Roman"/>
          <w:sz w:val="32"/>
          <w:szCs w:val="32"/>
          <w:lang w:eastAsia="zh-CN"/>
        </w:rPr>
        <w:t>，形成</w:t>
      </w:r>
      <w:r>
        <w:rPr>
          <w:rFonts w:hint="default" w:ascii="Times New Roman" w:hAnsi="Times New Roman" w:eastAsia="仿宋_GB2312" w:cs="Times New Roman"/>
          <w:sz w:val="32"/>
          <w:szCs w:val="32"/>
        </w:rPr>
        <w:t>能进能出、能上能下</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动态管理</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长效机制，确保</w:t>
      </w:r>
      <w:r>
        <w:rPr>
          <w:rFonts w:hint="default" w:ascii="Times New Roman" w:hAnsi="Times New Roman" w:eastAsia="仿宋_GB2312" w:cs="Times New Roman"/>
          <w:sz w:val="32"/>
          <w:szCs w:val="32"/>
          <w:lang w:eastAsia="zh-CN"/>
        </w:rPr>
        <w:t>体系</w:t>
      </w:r>
      <w:r>
        <w:rPr>
          <w:rFonts w:hint="default" w:ascii="Times New Roman" w:hAnsi="Times New Roman" w:eastAsia="仿宋_GB2312" w:cs="Times New Roman"/>
          <w:sz w:val="32"/>
          <w:szCs w:val="32"/>
        </w:rPr>
        <w:t>建设健康可持续发展。</w:t>
      </w:r>
    </w:p>
    <w:p w14:paraId="57B874B2">
      <w:pPr>
        <w:pStyle w:val="5"/>
        <w:adjustRightInd w:val="0"/>
        <w:snapToGrid w:val="0"/>
        <w:spacing w:line="64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val="0"/>
          <w:bCs w:val="0"/>
          <w:color w:val="000000"/>
          <w:sz w:val="32"/>
          <w:szCs w:val="32"/>
          <w:lang w:val="en-US" w:eastAsia="zh-CN"/>
        </w:rPr>
        <w:t>4.总结验收。</w:t>
      </w:r>
      <w:r>
        <w:rPr>
          <w:rFonts w:hint="default" w:ascii="Times New Roman" w:hAnsi="Times New Roman" w:eastAsia="仿宋_GB2312" w:cs="Times New Roman"/>
          <w:sz w:val="32"/>
          <w:szCs w:val="32"/>
        </w:rPr>
        <w:t>项目执行期</w:t>
      </w:r>
      <w:r>
        <w:rPr>
          <w:rFonts w:hint="default" w:ascii="Times New Roman" w:hAnsi="Times New Roman" w:eastAsia="仿宋_GB2312" w:cs="Times New Roman"/>
          <w:sz w:val="32"/>
          <w:szCs w:val="32"/>
          <w:lang w:eastAsia="zh-CN"/>
        </w:rPr>
        <w:t>暂定</w:t>
      </w:r>
      <w:r>
        <w:rPr>
          <w:rFonts w:hint="default" w:ascii="Times New Roman" w:hAnsi="Times New Roman" w:eastAsia="仿宋_GB2312" w:cs="Times New Roman"/>
          <w:sz w:val="32"/>
          <w:szCs w:val="32"/>
        </w:rPr>
        <w:t>为1年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省农业农村厅和省财政厅</w:t>
      </w:r>
      <w:r>
        <w:rPr>
          <w:rFonts w:hint="default" w:ascii="Times New Roman" w:hAnsi="Times New Roman" w:eastAsia="仿宋_GB2312" w:cs="Times New Roman"/>
          <w:sz w:val="32"/>
          <w:szCs w:val="32"/>
          <w:lang w:eastAsia="zh-CN"/>
        </w:rPr>
        <w:t>共同对项目实施情况适时开展督导检查，年底前</w:t>
      </w:r>
      <w:r>
        <w:rPr>
          <w:rFonts w:hint="default" w:ascii="Times New Roman" w:hAnsi="Times New Roman" w:eastAsia="仿宋_GB2312" w:cs="Times New Roman"/>
          <w:sz w:val="32"/>
          <w:szCs w:val="32"/>
        </w:rPr>
        <w:t>组织专家进行项目验收。实施单位要做好验收准备工作，对项目实施情况及资金使用情况进行总结，并将项目总结和有关材料及时报送省农业农村厅</w:t>
      </w:r>
      <w:r>
        <w:rPr>
          <w:rFonts w:hint="default" w:ascii="Times New Roman" w:hAnsi="Times New Roman" w:eastAsia="仿宋_GB2312" w:cs="Times New Roman"/>
          <w:sz w:val="32"/>
          <w:szCs w:val="32"/>
          <w:lang w:eastAsia="zh-CN"/>
        </w:rPr>
        <w:t>科技</w:t>
      </w:r>
      <w:r>
        <w:rPr>
          <w:rFonts w:hint="default" w:ascii="Times New Roman" w:hAnsi="Times New Roman" w:eastAsia="仿宋_GB2312" w:cs="Times New Roman"/>
          <w:sz w:val="32"/>
          <w:szCs w:val="32"/>
        </w:rPr>
        <w:t>处。</w:t>
      </w:r>
      <w:r>
        <w:rPr>
          <w:rFonts w:hint="default" w:ascii="Times New Roman" w:hAnsi="Times New Roman" w:eastAsia="仿宋_GB2312" w:cs="Times New Roman"/>
          <w:sz w:val="32"/>
          <w:szCs w:val="32"/>
          <w:lang w:val="en-US" w:eastAsia="zh-CN"/>
        </w:rPr>
        <w:t>对完成效果不好或未完成年度项目任务的，予以通报并取消下年度申报资格。</w:t>
      </w:r>
    </w:p>
    <w:p w14:paraId="45E229D9">
      <w:pPr>
        <w:adjustRightInd w:val="0"/>
        <w:spacing w:line="600" w:lineRule="exact"/>
        <w:ind w:firstLine="640" w:firstLineChars="200"/>
        <w:rPr>
          <w:rFonts w:hint="default" w:ascii="Times New Roman" w:hAnsi="Times New Roman" w:eastAsia="仿宋_GB2312" w:cs="Times New Roman"/>
          <w:sz w:val="32"/>
          <w:szCs w:val="32"/>
        </w:rPr>
      </w:pPr>
    </w:p>
    <w:p w14:paraId="74D06D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国标黑体">
    <w:altName w:val="黑体"/>
    <w:panose1 w:val="020005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国标楷体">
    <w:altName w:val="宋体"/>
    <w:panose1 w:val="02000500000000000000"/>
    <w:charset w:val="86"/>
    <w:family w:val="auto"/>
    <w:pitch w:val="default"/>
    <w:sig w:usb0="00000000" w:usb1="00000000" w:usb2="00000000"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CESI黑体-GB2312">
    <w:altName w:val="黑体"/>
    <w:panose1 w:val="02000500000000000000"/>
    <w:charset w:val="86"/>
    <w:family w:val="auto"/>
    <w:pitch w:val="default"/>
    <w:sig w:usb0="00000000" w:usb1="00000000" w:usb2="00000012" w:usb3="00000000" w:csb0="0004000F"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zNDY5NmFmMGYzMWNiYWZiODg4M2QyMDVhZjQ2YjgifQ=="/>
  </w:docVars>
  <w:rsids>
    <w:rsidRoot w:val="00000000"/>
    <w:rsid w:val="1BCC39DA"/>
    <w:rsid w:val="47F67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SA"/>
    </w:rPr>
  </w:style>
  <w:style w:type="paragraph" w:customStyle="1" w:styleId="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4139</Words>
  <Characters>4224</Characters>
  <Lines>0</Lines>
  <Paragraphs>0</Paragraphs>
  <TotalTime>1</TotalTime>
  <ScaleCrop>false</ScaleCrop>
  <LinksUpToDate>false</LinksUpToDate>
  <CharactersWithSpaces>4227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2024-10-31T03:19:00Z</dcterms:created>
  <dc:creator>Administrator</dc:creator>
  <cp:lastModifiedBy>逸凡</cp:lastModifiedBy>
  <dcterms:modified xsi:type="dcterms:W3CDTF">2024-10-31T06:31:37Z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B6A98ACD6EEE4D49B37FF9DB24629C1E_12</vt:lpwstr>
  </property>
</Properties>
</file>