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0062F">
      <w:pPr>
        <w:pStyle w:val="10"/>
        <w:spacing w:after="312" w:afterLines="100" w:line="600" w:lineRule="exact"/>
        <w:ind w:firstLine="0"/>
        <w:jc w:val="center"/>
        <w:rPr>
          <w:rFonts w:hint="eastAsia" w:ascii="楷体" w:hAnsi="楷体" w:eastAsia="楷体" w:cs="楷体"/>
          <w:b/>
          <w:sz w:val="44"/>
          <w:szCs w:val="44"/>
        </w:rPr>
      </w:pPr>
      <w:r>
        <w:rPr>
          <w:rFonts w:hint="eastAsia" w:ascii="楷体" w:hAnsi="楷体" w:eastAsia="楷体" w:cs="楷体"/>
          <w:b/>
          <w:sz w:val="44"/>
          <w:szCs w:val="44"/>
        </w:rPr>
        <w:t>光华工程科技奖评审细则</w:t>
      </w:r>
    </w:p>
    <w:p w14:paraId="35FF455C">
      <w:pPr>
        <w:spacing w:before="100" w:beforeAutospacing="1" w:line="460" w:lineRule="exact"/>
        <w:jc w:val="center"/>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val="en-US" w:eastAsia="zh-CN"/>
        </w:rPr>
        <w:t>2025年6月19日理事会通过</w:t>
      </w:r>
      <w:r>
        <w:rPr>
          <w:rFonts w:hint="eastAsia" w:ascii="楷体" w:hAnsi="楷体" w:eastAsia="楷体" w:cs="楷体"/>
          <w:b/>
          <w:sz w:val="32"/>
          <w:szCs w:val="32"/>
        </w:rPr>
        <w:t>）</w:t>
      </w:r>
    </w:p>
    <w:p w14:paraId="51962255">
      <w:pPr>
        <w:spacing w:before="100" w:beforeAutospacing="1" w:line="460" w:lineRule="exact"/>
        <w:jc w:val="center"/>
        <w:rPr>
          <w:rFonts w:hint="eastAsia" w:asciiTheme="minorEastAsia" w:hAnsiTheme="minorEastAsia" w:eastAsiaTheme="minorEastAsia"/>
          <w:b/>
          <w:sz w:val="32"/>
          <w:szCs w:val="32"/>
        </w:rPr>
      </w:pPr>
    </w:p>
    <w:p w14:paraId="69ED73DD">
      <w:pPr>
        <w:pStyle w:val="10"/>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根据《光华工程科技奖管理办法》制定本细则。“光华工程科技奖励基金会”以下简称“基金会”。</w:t>
      </w:r>
    </w:p>
    <w:p w14:paraId="5582D3CE">
      <w:pPr>
        <w:pStyle w:val="10"/>
        <w:numPr>
          <w:ilvl w:val="0"/>
          <w:numId w:val="1"/>
        </w:numPr>
        <w:spacing w:line="360" w:lineRule="auto"/>
        <w:ind w:left="640"/>
        <w:rPr>
          <w:rFonts w:hint="eastAsia" w:ascii="仿宋" w:hAnsi="仿宋" w:eastAsia="仿宋"/>
          <w:sz w:val="32"/>
          <w:szCs w:val="32"/>
        </w:rPr>
      </w:pPr>
      <w:r>
        <w:rPr>
          <w:rFonts w:hint="eastAsia" w:ascii="仿宋" w:hAnsi="仿宋" w:eastAsia="仿宋"/>
          <w:sz w:val="32"/>
          <w:szCs w:val="32"/>
        </w:rPr>
        <w:t>本奖面向中国工程科技专家，不对单位和项目集体。</w:t>
      </w:r>
    </w:p>
    <w:p w14:paraId="17045C9B">
      <w:pPr>
        <w:pStyle w:val="10"/>
        <w:numPr>
          <w:ilvl w:val="0"/>
          <w:numId w:val="1"/>
        </w:numPr>
        <w:spacing w:line="360" w:lineRule="auto"/>
        <w:ind w:left="640"/>
        <w:rPr>
          <w:rFonts w:hint="eastAsia" w:ascii="仿宋" w:hAnsi="仿宋" w:eastAsia="仿宋"/>
          <w:sz w:val="32"/>
          <w:szCs w:val="32"/>
        </w:rPr>
      </w:pPr>
      <w:r>
        <w:rPr>
          <w:rFonts w:hint="eastAsia" w:ascii="仿宋" w:hAnsi="仿宋" w:eastAsia="仿宋"/>
          <w:sz w:val="32"/>
          <w:szCs w:val="32"/>
        </w:rPr>
        <w:t>奖项分为：“光华工程科技成就奖</w:t>
      </w:r>
      <w:r>
        <w:rPr>
          <w:rFonts w:hint="eastAsia" w:ascii="仿宋" w:hAnsi="仿宋" w:eastAsia="仿宋"/>
          <w:sz w:val="32"/>
          <w:szCs w:val="32"/>
          <w:lang w:eastAsia="zh-CN"/>
        </w:rPr>
        <w:t>（</w:t>
      </w:r>
      <w:r>
        <w:rPr>
          <w:rFonts w:hint="eastAsia" w:ascii="仿宋" w:hAnsi="仿宋" w:eastAsia="仿宋"/>
          <w:sz w:val="32"/>
          <w:szCs w:val="32"/>
          <w:lang w:val="en-US" w:eastAsia="zh-CN"/>
        </w:rPr>
        <w:t>成就奖</w:t>
      </w:r>
      <w:r>
        <w:rPr>
          <w:rFonts w:hint="eastAsia" w:ascii="仿宋" w:hAnsi="仿宋" w:eastAsia="仿宋"/>
          <w:sz w:val="32"/>
          <w:szCs w:val="32"/>
          <w:lang w:eastAsia="zh-CN"/>
        </w:rPr>
        <w:t>）</w:t>
      </w:r>
      <w:r>
        <w:rPr>
          <w:rFonts w:hint="eastAsia" w:ascii="仿宋" w:hAnsi="仿宋" w:eastAsia="仿宋"/>
          <w:sz w:val="32"/>
          <w:szCs w:val="32"/>
        </w:rPr>
        <w:t>”、“光华工程科技奖</w:t>
      </w:r>
      <w:r>
        <w:rPr>
          <w:rFonts w:hint="eastAsia" w:ascii="仿宋" w:hAnsi="仿宋" w:eastAsia="仿宋"/>
          <w:sz w:val="32"/>
          <w:szCs w:val="32"/>
          <w:lang w:eastAsia="zh-CN"/>
        </w:rPr>
        <w:t>（</w:t>
      </w:r>
      <w:r>
        <w:rPr>
          <w:rFonts w:hint="eastAsia" w:ascii="仿宋" w:hAnsi="仿宋" w:eastAsia="仿宋"/>
          <w:sz w:val="32"/>
          <w:szCs w:val="32"/>
          <w:lang w:val="en-US" w:eastAsia="zh-CN"/>
        </w:rPr>
        <w:t>光华奖</w:t>
      </w:r>
      <w:r>
        <w:rPr>
          <w:rFonts w:hint="eastAsia" w:ascii="仿宋" w:hAnsi="仿宋" w:eastAsia="仿宋"/>
          <w:sz w:val="32"/>
          <w:szCs w:val="32"/>
          <w:lang w:eastAsia="zh-CN"/>
        </w:rPr>
        <w:t>）</w:t>
      </w:r>
      <w:r>
        <w:rPr>
          <w:rFonts w:hint="eastAsia" w:ascii="仿宋" w:hAnsi="仿宋" w:eastAsia="仿宋"/>
          <w:sz w:val="32"/>
          <w:szCs w:val="32"/>
        </w:rPr>
        <w:t>”。</w:t>
      </w:r>
    </w:p>
    <w:p w14:paraId="1D6166D3">
      <w:pPr>
        <w:pStyle w:val="10"/>
        <w:numPr>
          <w:ilvl w:val="255"/>
          <w:numId w:val="0"/>
        </w:numPr>
        <w:spacing w:line="360" w:lineRule="auto"/>
        <w:ind w:left="636" w:leftChars="303"/>
        <w:rPr>
          <w:rFonts w:hint="eastAsia" w:ascii="仿宋" w:hAnsi="仿宋" w:eastAsia="仿宋"/>
          <w:sz w:val="32"/>
          <w:szCs w:val="32"/>
        </w:rPr>
      </w:pPr>
      <w:r>
        <w:rPr>
          <w:rFonts w:hint="eastAsia" w:ascii="仿宋" w:hAnsi="仿宋" w:eastAsia="仿宋"/>
          <w:sz w:val="32"/>
          <w:szCs w:val="32"/>
        </w:rPr>
        <w:t>每届</w:t>
      </w:r>
      <w:r>
        <w:rPr>
          <w:rFonts w:ascii="仿宋" w:hAnsi="仿宋" w:eastAsia="仿宋"/>
          <w:sz w:val="32"/>
          <w:szCs w:val="32"/>
        </w:rPr>
        <w:t>奖励名额为：“</w:t>
      </w:r>
      <w:r>
        <w:rPr>
          <w:rFonts w:hint="eastAsia" w:ascii="仿宋" w:hAnsi="仿宋" w:eastAsia="仿宋"/>
          <w:sz w:val="32"/>
          <w:szCs w:val="32"/>
        </w:rPr>
        <w:t>成就奖</w:t>
      </w:r>
      <w:r>
        <w:rPr>
          <w:rFonts w:ascii="仿宋" w:hAnsi="仿宋" w:eastAsia="仿宋"/>
          <w:sz w:val="32"/>
          <w:szCs w:val="32"/>
        </w:rPr>
        <w:t>”1名；“</w:t>
      </w:r>
      <w:r>
        <w:rPr>
          <w:rFonts w:hint="eastAsia" w:ascii="仿宋" w:hAnsi="仿宋" w:eastAsia="仿宋"/>
          <w:sz w:val="32"/>
          <w:szCs w:val="32"/>
        </w:rPr>
        <w:t>光华奖</w:t>
      </w:r>
      <w:r>
        <w:rPr>
          <w:rFonts w:ascii="仿宋" w:hAnsi="仿宋" w:eastAsia="仿宋"/>
          <w:sz w:val="32"/>
          <w:szCs w:val="32"/>
        </w:rPr>
        <w:t>”不超过</w:t>
      </w:r>
      <w:r>
        <w:rPr>
          <w:rFonts w:hint="eastAsia" w:ascii="仿宋" w:hAnsi="仿宋" w:eastAsia="仿宋"/>
          <w:sz w:val="32"/>
          <w:szCs w:val="32"/>
        </w:rPr>
        <w:t>45</w:t>
      </w:r>
      <w:r>
        <w:rPr>
          <w:rFonts w:ascii="仿宋" w:hAnsi="仿宋" w:eastAsia="仿宋"/>
          <w:sz w:val="32"/>
          <w:szCs w:val="32"/>
        </w:rPr>
        <w:t>名，</w:t>
      </w:r>
      <w:r>
        <w:rPr>
          <w:rFonts w:hint="eastAsia" w:ascii="仿宋" w:hAnsi="仿宋" w:eastAsia="仿宋"/>
          <w:sz w:val="32"/>
          <w:szCs w:val="32"/>
        </w:rPr>
        <w:t>即</w:t>
      </w:r>
      <w:r>
        <w:rPr>
          <w:rFonts w:ascii="仿宋" w:hAnsi="仿宋" w:eastAsia="仿宋"/>
          <w:sz w:val="32"/>
          <w:szCs w:val="32"/>
        </w:rPr>
        <w:t>中国工程院每个学部</w:t>
      </w:r>
      <w:r>
        <w:rPr>
          <w:rFonts w:hint="eastAsia" w:ascii="仿宋" w:hAnsi="仿宋" w:eastAsia="仿宋"/>
          <w:sz w:val="32"/>
          <w:szCs w:val="32"/>
          <w:lang w:val="en-US" w:eastAsia="zh-CN"/>
        </w:rPr>
        <w:t>领域</w:t>
      </w:r>
      <w:r>
        <w:rPr>
          <w:rFonts w:hint="eastAsia" w:ascii="仿宋" w:hAnsi="仿宋" w:eastAsia="仿宋"/>
          <w:sz w:val="32"/>
          <w:szCs w:val="32"/>
        </w:rPr>
        <w:t>各</w:t>
      </w:r>
      <w:r>
        <w:rPr>
          <w:rFonts w:ascii="仿宋" w:hAnsi="仿宋" w:eastAsia="仿宋"/>
          <w:sz w:val="32"/>
          <w:szCs w:val="32"/>
        </w:rPr>
        <w:t>不超过</w:t>
      </w:r>
      <w:r>
        <w:rPr>
          <w:rFonts w:hint="eastAsia" w:ascii="仿宋" w:hAnsi="仿宋" w:eastAsia="仿宋"/>
          <w:sz w:val="32"/>
          <w:szCs w:val="32"/>
        </w:rPr>
        <w:t>4</w:t>
      </w:r>
      <w:r>
        <w:rPr>
          <w:rFonts w:ascii="仿宋" w:hAnsi="仿宋" w:eastAsia="仿宋"/>
          <w:sz w:val="32"/>
          <w:szCs w:val="32"/>
        </w:rPr>
        <w:t>名</w:t>
      </w:r>
      <w:r>
        <w:rPr>
          <w:rFonts w:hint="eastAsia" w:ascii="仿宋" w:hAnsi="仿宋" w:eastAsia="仿宋"/>
          <w:sz w:val="32"/>
          <w:szCs w:val="32"/>
        </w:rPr>
        <w:t>(院士1名、非院士3名)，港澳台地区不超过9名（每个地区不超过3名）</w:t>
      </w:r>
      <w:r>
        <w:rPr>
          <w:rFonts w:ascii="仿宋" w:hAnsi="仿宋" w:eastAsia="仿宋"/>
          <w:sz w:val="32"/>
          <w:szCs w:val="32"/>
        </w:rPr>
        <w:t>。</w:t>
      </w:r>
    </w:p>
    <w:p w14:paraId="3CB26F30">
      <w:pPr>
        <w:pStyle w:val="10"/>
        <w:numPr>
          <w:ilvl w:val="0"/>
          <w:numId w:val="1"/>
        </w:numPr>
        <w:spacing w:line="360" w:lineRule="auto"/>
        <w:rPr>
          <w:rFonts w:hint="eastAsia" w:ascii="仿宋" w:hAnsi="仿宋" w:eastAsia="仿宋"/>
          <w:sz w:val="32"/>
          <w:szCs w:val="32"/>
          <w:u w:val="none"/>
        </w:rPr>
      </w:pPr>
      <w:r>
        <w:rPr>
          <w:rFonts w:hint="eastAsia" w:ascii="仿宋" w:hAnsi="仿宋" w:eastAsia="仿宋"/>
          <w:sz w:val="32"/>
          <w:szCs w:val="32"/>
        </w:rPr>
        <w:t>对候选人的评审工作，按中国工程院现有9个学部的专业领域组织学部专业评审委员会和港澳台地区评审委员会进行初评。学部专业评审委员会和港澳台地区评审委员会由相关领域的院士、专家组成，</w:t>
      </w:r>
      <w:r>
        <w:rPr>
          <w:rFonts w:hint="eastAsia" w:ascii="仿宋" w:hAnsi="仿宋" w:eastAsia="仿宋"/>
          <w:sz w:val="32"/>
          <w:szCs w:val="32"/>
          <w:lang w:val="en-US" w:eastAsia="zh-CN"/>
        </w:rPr>
        <w:t>评委</w:t>
      </w:r>
      <w:r>
        <w:rPr>
          <w:rFonts w:hint="eastAsia" w:ascii="仿宋" w:hAnsi="仿宋" w:eastAsia="仿宋"/>
          <w:sz w:val="32"/>
          <w:szCs w:val="32"/>
          <w:u w:val="none"/>
        </w:rPr>
        <w:t>不少于13位。各学部的基金会理事协助学部主任主持本学部的评审。</w:t>
      </w:r>
    </w:p>
    <w:p w14:paraId="246069AB">
      <w:pPr>
        <w:pStyle w:val="10"/>
        <w:numPr>
          <w:ilvl w:val="0"/>
          <w:numId w:val="1"/>
        </w:numPr>
        <w:spacing w:line="360" w:lineRule="auto"/>
        <w:rPr>
          <w:rFonts w:hint="eastAsia" w:ascii="仿宋" w:hAnsi="仿宋" w:eastAsia="仿宋"/>
          <w:sz w:val="32"/>
          <w:szCs w:val="32"/>
        </w:rPr>
      </w:pPr>
      <w:r>
        <w:rPr>
          <w:rFonts w:hint="eastAsia" w:ascii="仿宋" w:hAnsi="仿宋" w:eastAsia="仿宋"/>
          <w:sz w:val="32"/>
          <w:szCs w:val="32"/>
        </w:rPr>
        <w:t>学部专业</w:t>
      </w:r>
      <w:r>
        <w:rPr>
          <w:rFonts w:ascii="仿宋" w:hAnsi="仿宋" w:eastAsia="仿宋"/>
          <w:sz w:val="32"/>
          <w:szCs w:val="32"/>
        </w:rPr>
        <w:t>评审委员会</w:t>
      </w:r>
      <w:r>
        <w:rPr>
          <w:rFonts w:hint="eastAsia" w:ascii="仿宋" w:hAnsi="仿宋" w:eastAsia="仿宋"/>
          <w:sz w:val="32"/>
          <w:szCs w:val="32"/>
        </w:rPr>
        <w:t>和港澳台地区评审委员会</w:t>
      </w:r>
      <w:r>
        <w:rPr>
          <w:rFonts w:ascii="仿宋" w:hAnsi="仿宋" w:eastAsia="仿宋"/>
          <w:sz w:val="32"/>
          <w:szCs w:val="32"/>
        </w:rPr>
        <w:t>对候选人书面材料进行</w:t>
      </w:r>
      <w:r>
        <w:rPr>
          <w:rFonts w:hint="eastAsia" w:ascii="仿宋" w:hAnsi="仿宋" w:eastAsia="仿宋"/>
          <w:sz w:val="32"/>
          <w:szCs w:val="32"/>
        </w:rPr>
        <w:t>评审，</w:t>
      </w:r>
      <w:r>
        <w:rPr>
          <w:rFonts w:hint="eastAsia" w:ascii="仿宋" w:hAnsi="仿宋" w:eastAsia="仿宋"/>
          <w:sz w:val="32"/>
          <w:szCs w:val="32"/>
          <w:u w:val="none"/>
        </w:rPr>
        <w:t>以无记名投票方式表决</w:t>
      </w:r>
      <w:r>
        <w:rPr>
          <w:rFonts w:ascii="仿宋" w:hAnsi="仿宋" w:eastAsia="仿宋"/>
          <w:sz w:val="32"/>
          <w:szCs w:val="32"/>
        </w:rPr>
        <w:t>。</w:t>
      </w:r>
    </w:p>
    <w:p w14:paraId="21C287CF">
      <w:pPr>
        <w:pStyle w:val="10"/>
        <w:numPr>
          <w:ilvl w:val="0"/>
          <w:numId w:val="1"/>
        </w:numPr>
        <w:spacing w:line="360" w:lineRule="auto"/>
        <w:rPr>
          <w:rFonts w:hint="eastAsia" w:ascii="仿宋" w:hAnsi="仿宋" w:eastAsia="仿宋"/>
          <w:sz w:val="32"/>
          <w:szCs w:val="32"/>
        </w:rPr>
      </w:pPr>
      <w:r>
        <w:rPr>
          <w:rFonts w:hint="eastAsia" w:ascii="仿宋" w:hAnsi="仿宋" w:eastAsia="仿宋"/>
          <w:sz w:val="32"/>
          <w:szCs w:val="32"/>
        </w:rPr>
        <w:t>学部专业评审如需进行两轮评审，则进入第二轮会议评审的名额为学部获奖名额的2—3倍，具体名额由学部专业</w:t>
      </w:r>
      <w:r>
        <w:rPr>
          <w:rFonts w:ascii="仿宋" w:hAnsi="仿宋" w:eastAsia="仿宋"/>
          <w:sz w:val="32"/>
          <w:szCs w:val="32"/>
        </w:rPr>
        <w:t>评审委员会</w:t>
      </w:r>
      <w:r>
        <w:rPr>
          <w:rFonts w:hint="eastAsia" w:ascii="仿宋" w:hAnsi="仿宋" w:eastAsia="仿宋"/>
          <w:sz w:val="32"/>
          <w:szCs w:val="32"/>
        </w:rPr>
        <w:t>研究确定。</w:t>
      </w:r>
      <w:r>
        <w:rPr>
          <w:rFonts w:hint="eastAsia" w:ascii="仿宋" w:hAnsi="仿宋" w:eastAsia="仿宋" w:cs="Times New Roman"/>
          <w:sz w:val="32"/>
          <w:szCs w:val="32"/>
        </w:rPr>
        <w:t>每个专</w:t>
      </w:r>
      <w:r>
        <w:rPr>
          <w:rFonts w:hint="eastAsia" w:ascii="仿宋" w:hAnsi="仿宋" w:eastAsia="仿宋"/>
          <w:sz w:val="32"/>
          <w:szCs w:val="32"/>
        </w:rPr>
        <w:t>业评审委员会评选出</w:t>
      </w:r>
      <w:r>
        <w:rPr>
          <w:rFonts w:hint="eastAsia" w:ascii="仿宋" w:hAnsi="仿宋" w:eastAsia="仿宋"/>
          <w:sz w:val="32"/>
          <w:szCs w:val="32"/>
          <w:lang w:val="en-US" w:eastAsia="zh-CN"/>
        </w:rPr>
        <w:t>5</w:t>
      </w:r>
      <w:r>
        <w:rPr>
          <w:rFonts w:hint="eastAsia" w:ascii="仿宋" w:hAnsi="仿宋" w:eastAsia="仿宋"/>
          <w:sz w:val="32"/>
          <w:szCs w:val="32"/>
        </w:rPr>
        <w:t>名候选人（院士1名、非院士</w:t>
      </w:r>
      <w:r>
        <w:rPr>
          <w:rFonts w:hint="eastAsia" w:ascii="仿宋" w:hAnsi="仿宋" w:eastAsia="仿宋"/>
          <w:sz w:val="32"/>
          <w:szCs w:val="32"/>
          <w:lang w:val="en-US" w:eastAsia="zh-CN"/>
        </w:rPr>
        <w:t>4</w:t>
      </w:r>
      <w:r>
        <w:rPr>
          <w:rFonts w:hint="eastAsia" w:ascii="仿宋" w:hAnsi="仿宋" w:eastAsia="仿宋"/>
          <w:sz w:val="32"/>
          <w:szCs w:val="32"/>
        </w:rPr>
        <w:t>名）并提名1位成就奖候选人进入理事会终评</w:t>
      </w:r>
      <w:r>
        <w:rPr>
          <w:rFonts w:hint="eastAsia" w:ascii="仿宋" w:hAnsi="仿宋" w:eastAsia="仿宋"/>
          <w:sz w:val="32"/>
          <w:szCs w:val="32"/>
          <w:lang w:eastAsia="zh-CN"/>
        </w:rPr>
        <w:t>。</w:t>
      </w:r>
    </w:p>
    <w:p w14:paraId="3EE0DD00">
      <w:pPr>
        <w:pStyle w:val="10"/>
        <w:numPr>
          <w:ilvl w:val="0"/>
          <w:numId w:val="1"/>
        </w:numPr>
        <w:spacing w:line="360" w:lineRule="auto"/>
        <w:rPr>
          <w:rFonts w:hint="eastAsia" w:ascii="仿宋" w:hAnsi="仿宋" w:eastAsia="仿宋"/>
          <w:sz w:val="32"/>
          <w:szCs w:val="32"/>
        </w:rPr>
      </w:pPr>
      <w:r>
        <w:rPr>
          <w:rFonts w:hint="eastAsia" w:ascii="仿宋" w:hAnsi="仿宋" w:eastAsia="仿宋"/>
          <w:sz w:val="32"/>
          <w:szCs w:val="32"/>
        </w:rPr>
        <w:t>学部专业</w:t>
      </w:r>
      <w:r>
        <w:rPr>
          <w:rFonts w:ascii="仿宋" w:hAnsi="仿宋" w:eastAsia="仿宋"/>
          <w:sz w:val="32"/>
          <w:szCs w:val="32"/>
        </w:rPr>
        <w:t>评审委员会</w:t>
      </w:r>
      <w:r>
        <w:rPr>
          <w:rFonts w:hint="eastAsia" w:ascii="仿宋" w:hAnsi="仿宋" w:eastAsia="仿宋"/>
          <w:sz w:val="32"/>
          <w:szCs w:val="32"/>
        </w:rPr>
        <w:t>和港澳台地区评审委员会用基金会统一印制的选票</w:t>
      </w:r>
      <w:r>
        <w:rPr>
          <w:rFonts w:ascii="仿宋" w:hAnsi="仿宋" w:eastAsia="仿宋"/>
          <w:sz w:val="32"/>
          <w:szCs w:val="32"/>
        </w:rPr>
        <w:t>进行表决。获得出席人数三分之二</w:t>
      </w:r>
      <w:r>
        <w:rPr>
          <w:rFonts w:hint="eastAsia" w:ascii="仿宋" w:hAnsi="仿宋" w:eastAsia="仿宋"/>
          <w:sz w:val="32"/>
          <w:szCs w:val="32"/>
        </w:rPr>
        <w:t>及</w:t>
      </w:r>
      <w:r>
        <w:rPr>
          <w:rFonts w:ascii="仿宋" w:hAnsi="仿宋" w:eastAsia="仿宋"/>
          <w:sz w:val="32"/>
          <w:szCs w:val="32"/>
        </w:rPr>
        <w:t>以上赞成票的候选人</w:t>
      </w:r>
      <w:r>
        <w:rPr>
          <w:rFonts w:hint="eastAsia" w:ascii="仿宋" w:hAnsi="仿宋" w:eastAsia="仿宋"/>
          <w:sz w:val="32"/>
          <w:szCs w:val="32"/>
        </w:rPr>
        <w:t>按获奖名额依次进入基金会理事会进行</w:t>
      </w:r>
      <w:r>
        <w:rPr>
          <w:rFonts w:ascii="仿宋" w:hAnsi="仿宋" w:eastAsia="仿宋"/>
          <w:sz w:val="32"/>
          <w:szCs w:val="32"/>
        </w:rPr>
        <w:t>终评。</w:t>
      </w:r>
    </w:p>
    <w:p w14:paraId="538B29CE">
      <w:pPr>
        <w:pStyle w:val="10"/>
        <w:numPr>
          <w:ilvl w:val="0"/>
          <w:numId w:val="1"/>
        </w:num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通过初评的候选人在中国工程院网站、光华</w:t>
      </w:r>
      <w:r>
        <w:rPr>
          <w:rFonts w:hint="eastAsia" w:ascii="仿宋" w:hAnsi="仿宋" w:eastAsia="仿宋"/>
          <w:color w:val="000000" w:themeColor="text1"/>
          <w:sz w:val="32"/>
          <w:szCs w:val="32"/>
          <w:lang w:val="en-US" w:eastAsia="zh-CN"/>
          <w14:textFill>
            <w14:solidFill>
              <w14:schemeClr w14:val="tx1"/>
            </w14:solidFill>
          </w14:textFill>
        </w:rPr>
        <w:t>工程科技</w:t>
      </w:r>
      <w:r>
        <w:rPr>
          <w:rFonts w:hint="eastAsia" w:ascii="仿宋" w:hAnsi="仿宋" w:eastAsia="仿宋"/>
          <w:color w:val="000000" w:themeColor="text1"/>
          <w:sz w:val="32"/>
          <w:szCs w:val="32"/>
          <w14:textFill>
            <w14:solidFill>
              <w14:schemeClr w14:val="tx1"/>
            </w14:solidFill>
          </w14:textFill>
        </w:rPr>
        <w:t>奖微信公众号上进行公示（公示时间为15天）。</w:t>
      </w:r>
    </w:p>
    <w:p w14:paraId="1CCFB7C1">
      <w:pPr>
        <w:pStyle w:val="10"/>
        <w:numPr>
          <w:ilvl w:val="0"/>
          <w:numId w:val="1"/>
        </w:numPr>
        <w:spacing w:line="360" w:lineRule="auto"/>
        <w:rPr>
          <w:rFonts w:hint="eastAsia" w:ascii="仿宋" w:hAnsi="仿宋" w:eastAsia="仿宋"/>
          <w:color w:val="FF0000"/>
          <w:sz w:val="32"/>
          <w:szCs w:val="32"/>
        </w:rPr>
      </w:pPr>
      <w:r>
        <w:rPr>
          <w:rFonts w:hint="eastAsia" w:ascii="仿宋" w:hAnsi="仿宋" w:eastAsia="仿宋"/>
          <w:sz w:val="32"/>
          <w:szCs w:val="32"/>
        </w:rPr>
        <w:t>基金会理事会对各学部专业评审委员会、港澳台地区评审委员会通过初评的候选人和提名的成就奖候选人进行评审，</w:t>
      </w:r>
      <w:bookmarkStart w:id="0" w:name="_GoBack"/>
      <w:bookmarkEnd w:id="0"/>
      <w:r>
        <w:rPr>
          <w:rFonts w:hint="eastAsia" w:ascii="仿宋_GB2312" w:hAnsi="方正仿宋_GB2312" w:eastAsia="仿宋_GB2312" w:cs="方正仿宋_GB2312"/>
          <w:kern w:val="0"/>
          <w:sz w:val="32"/>
          <w:szCs w:val="32"/>
          <w:lang w:val="en-US" w:eastAsia="zh-CN"/>
        </w:rPr>
        <w:t>全体评委</w:t>
      </w:r>
      <w:r>
        <w:rPr>
          <w:rFonts w:hint="eastAsia" w:ascii="仿宋" w:hAnsi="仿宋" w:eastAsia="仿宋"/>
          <w:sz w:val="32"/>
          <w:szCs w:val="32"/>
        </w:rPr>
        <w:t>对非院士候选人按</w:t>
      </w:r>
      <w:r>
        <w:rPr>
          <w:rFonts w:hint="eastAsia" w:ascii="仿宋" w:hAnsi="仿宋" w:eastAsia="仿宋"/>
          <w:sz w:val="32"/>
          <w:szCs w:val="32"/>
          <w:lang w:val="en-US" w:eastAsia="zh-CN"/>
        </w:rPr>
        <w:t>25</w:t>
      </w:r>
      <w:r>
        <w:rPr>
          <w:rFonts w:hint="eastAsia" w:ascii="仿宋" w:hAnsi="仿宋" w:eastAsia="仿宋"/>
          <w:sz w:val="32"/>
          <w:szCs w:val="32"/>
        </w:rPr>
        <w:t>% 差额（</w:t>
      </w:r>
      <w:r>
        <w:rPr>
          <w:rFonts w:hint="eastAsia" w:ascii="仿宋" w:hAnsi="仿宋" w:eastAsia="仿宋"/>
          <w:sz w:val="32"/>
          <w:szCs w:val="32"/>
          <w:lang w:val="en-US" w:eastAsia="zh-CN"/>
        </w:rPr>
        <w:t>4</w:t>
      </w:r>
      <w:r>
        <w:rPr>
          <w:rFonts w:hint="eastAsia" w:ascii="仿宋" w:hAnsi="仿宋" w:eastAsia="仿宋"/>
          <w:sz w:val="32"/>
          <w:szCs w:val="32"/>
        </w:rPr>
        <w:t>进3）进行投票；对候选人</w:t>
      </w:r>
      <w:r>
        <w:rPr>
          <w:rFonts w:hint="eastAsia" w:ascii="仿宋" w:hAnsi="仿宋" w:eastAsia="仿宋"/>
          <w:sz w:val="32"/>
          <w:szCs w:val="32"/>
          <w:lang w:val="en-US" w:eastAsia="zh-CN"/>
        </w:rPr>
        <w:t>为</w:t>
      </w:r>
      <w:r>
        <w:rPr>
          <w:rFonts w:hint="eastAsia" w:ascii="仿宋" w:hAnsi="仿宋" w:eastAsia="仿宋"/>
          <w:sz w:val="32"/>
          <w:szCs w:val="32"/>
        </w:rPr>
        <w:t>院士</w:t>
      </w:r>
      <w:r>
        <w:rPr>
          <w:rFonts w:hint="eastAsia" w:ascii="仿宋" w:hAnsi="仿宋" w:eastAsia="仿宋"/>
          <w:sz w:val="32"/>
          <w:szCs w:val="32"/>
          <w:lang w:val="en-US" w:eastAsia="zh-CN"/>
        </w:rPr>
        <w:t>的</w:t>
      </w:r>
      <w:r>
        <w:rPr>
          <w:rFonts w:hint="eastAsia" w:ascii="仿宋" w:hAnsi="仿宋" w:eastAsia="仿宋"/>
          <w:sz w:val="32"/>
          <w:szCs w:val="32"/>
        </w:rPr>
        <w:t>实行等额投票。参加表决的评委不得少于全体评委人数的三分之二</w:t>
      </w:r>
      <w:r>
        <w:rPr>
          <w:rFonts w:hint="eastAsia" w:ascii="仿宋" w:hAnsi="仿宋" w:eastAsia="仿宋"/>
          <w:sz w:val="32"/>
          <w:szCs w:val="32"/>
          <w:lang w:eastAsia="zh-CN"/>
        </w:rPr>
        <w:t>，</w:t>
      </w:r>
      <w:r>
        <w:rPr>
          <w:rFonts w:ascii="仿宋" w:hAnsi="仿宋" w:eastAsia="仿宋"/>
          <w:sz w:val="32"/>
          <w:szCs w:val="32"/>
        </w:rPr>
        <w:t>获得出席人数三分之二</w:t>
      </w:r>
      <w:r>
        <w:rPr>
          <w:rFonts w:hint="eastAsia" w:ascii="仿宋" w:hAnsi="仿宋" w:eastAsia="仿宋"/>
          <w:sz w:val="32"/>
          <w:szCs w:val="32"/>
        </w:rPr>
        <w:t>及</w:t>
      </w:r>
      <w:r>
        <w:rPr>
          <w:rFonts w:ascii="仿宋" w:hAnsi="仿宋" w:eastAsia="仿宋"/>
          <w:sz w:val="32"/>
          <w:szCs w:val="32"/>
        </w:rPr>
        <w:t>以上赞成票的候选人</w:t>
      </w:r>
      <w:r>
        <w:rPr>
          <w:rFonts w:hint="eastAsia" w:ascii="仿宋" w:hAnsi="仿宋" w:eastAsia="仿宋"/>
          <w:sz w:val="32"/>
          <w:szCs w:val="32"/>
          <w:lang w:val="en-US" w:eastAsia="zh-CN"/>
        </w:rPr>
        <w:t>依得票排序按获奖名额成为最终获奖人</w:t>
      </w:r>
      <w:r>
        <w:rPr>
          <w:rFonts w:hint="eastAsia" w:ascii="仿宋_GB2312" w:hAnsi="方正仿宋_GB2312" w:eastAsia="仿宋_GB2312" w:cs="方正仿宋_GB2312"/>
          <w:kern w:val="0"/>
          <w:sz w:val="32"/>
          <w:szCs w:val="32"/>
        </w:rPr>
        <w:t>。</w:t>
      </w:r>
    </w:p>
    <w:p w14:paraId="67C91A83">
      <w:pPr>
        <w:pStyle w:val="10"/>
        <w:numPr>
          <w:ilvl w:val="0"/>
          <w:numId w:val="1"/>
        </w:numPr>
        <w:spacing w:line="360" w:lineRule="auto"/>
        <w:rPr>
          <w:rFonts w:hint="eastAsia" w:ascii="仿宋" w:hAnsi="仿宋" w:eastAsia="仿宋"/>
          <w:sz w:val="32"/>
          <w:szCs w:val="32"/>
        </w:rPr>
      </w:pPr>
      <w:r>
        <w:rPr>
          <w:rFonts w:hint="eastAsia" w:ascii="仿宋" w:hAnsi="仿宋" w:eastAsia="仿宋"/>
          <w:sz w:val="32"/>
          <w:szCs w:val="32"/>
        </w:rPr>
        <w:t>评审过程中实行回避制度。回避的范围和办法是：评审者不参加对本人和有直系亲属、主要旁系亲属、师生关系的候选人进行评审。直系亲属和主要旁系亲属是指：父母、夫妻、公婆、岳父母、子女、兄弟、姊妹、婿媳、叔（姑）侄、甥舅（姨）等；师生关系是指硕士、博士研究生导师，以学位论文封面所列导师为准。</w:t>
      </w:r>
    </w:p>
    <w:p w14:paraId="290B04A9">
      <w:pPr>
        <w:pStyle w:val="10"/>
        <w:numPr>
          <w:ilvl w:val="0"/>
          <w:numId w:val="1"/>
        </w:numPr>
        <w:spacing w:line="360" w:lineRule="auto"/>
        <w:rPr>
          <w:rFonts w:hint="eastAsia" w:ascii="仿宋" w:hAnsi="仿宋" w:eastAsia="仿宋"/>
          <w:sz w:val="32"/>
          <w:szCs w:val="32"/>
          <w:u w:val="single"/>
        </w:rPr>
      </w:pPr>
      <w:r>
        <w:rPr>
          <w:rFonts w:hint="eastAsia" w:ascii="仿宋" w:hAnsi="仿宋" w:eastAsia="仿宋"/>
          <w:sz w:val="32"/>
          <w:szCs w:val="32"/>
          <w:u w:val="none"/>
        </w:rPr>
        <w:t>评审中要严格遵守保密纪律，任何人不得泄露评审信息</w:t>
      </w:r>
      <w:r>
        <w:rPr>
          <w:rFonts w:hint="eastAsia" w:ascii="仿宋" w:hAnsi="仿宋" w:eastAsia="仿宋"/>
          <w:sz w:val="32"/>
          <w:szCs w:val="32"/>
          <w:u w:val="single"/>
        </w:rPr>
        <w:t>。</w:t>
      </w:r>
    </w:p>
    <w:p w14:paraId="26BE7E8B">
      <w:pPr>
        <w:pStyle w:val="10"/>
        <w:numPr>
          <w:ilvl w:val="0"/>
          <w:numId w:val="1"/>
        </w:numPr>
        <w:spacing w:line="360" w:lineRule="auto"/>
        <w:rPr>
          <w:rFonts w:hint="eastAsia" w:ascii="仿宋" w:hAnsi="仿宋" w:eastAsia="仿宋"/>
          <w:sz w:val="32"/>
          <w:szCs w:val="32"/>
        </w:rPr>
      </w:pPr>
      <w:r>
        <w:rPr>
          <w:rFonts w:hint="eastAsia" w:ascii="仿宋" w:hAnsi="仿宋" w:eastAsia="仿宋"/>
          <w:sz w:val="32"/>
          <w:szCs w:val="32"/>
        </w:rPr>
        <w:t>提名和评审中凡有请托、送礼等不正当行为，一经发现，立即取消该候选人的候选资格，同时追究相关人员的责任。</w:t>
      </w:r>
    </w:p>
    <w:p w14:paraId="04F4ED9C">
      <w:pPr>
        <w:pStyle w:val="10"/>
        <w:numPr>
          <w:ilvl w:val="0"/>
          <w:numId w:val="1"/>
        </w:numPr>
        <w:spacing w:line="360" w:lineRule="auto"/>
        <w:ind w:left="0" w:firstLine="0"/>
        <w:rPr>
          <w:rFonts w:hint="eastAsia" w:ascii="仿宋" w:hAnsi="仿宋" w:eastAsia="仿宋"/>
          <w:sz w:val="32"/>
          <w:szCs w:val="32"/>
        </w:rPr>
      </w:pPr>
      <w:r>
        <w:rPr>
          <w:rFonts w:hint="eastAsia" w:ascii="仿宋" w:hAnsi="仿宋" w:eastAsia="仿宋"/>
          <w:sz w:val="32"/>
          <w:szCs w:val="32"/>
        </w:rPr>
        <w:t>本细则的解释权属基金会理事会。</w:t>
      </w:r>
    </w:p>
    <w:p w14:paraId="5D755094">
      <w:pPr>
        <w:pStyle w:val="10"/>
        <w:spacing w:line="560" w:lineRule="exact"/>
        <w:ind w:left="720" w:firstLine="0"/>
        <w:rPr>
          <w:rFonts w:hint="eastAsia" w:ascii="仿宋" w:hAnsi="仿宋" w:eastAsia="仿宋"/>
          <w:sz w:val="32"/>
          <w:szCs w:val="32"/>
        </w:rPr>
      </w:pPr>
      <w:r>
        <w:rPr>
          <w:rFonts w:hint="eastAsia" w:ascii="仿宋" w:hAnsi="仿宋" w:eastAsia="仿宋"/>
          <w:sz w:val="32"/>
          <w:szCs w:val="32"/>
        </w:rPr>
        <w:t xml:space="preserve">                         </w:t>
      </w:r>
    </w:p>
    <w:sectPr>
      <w:footerReference r:id="rId3" w:type="default"/>
      <w:pgSz w:w="11906" w:h="16838"/>
      <w:pgMar w:top="1191" w:right="1797" w:bottom="1418" w:left="1797"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embedRegular r:id="rId1" w:fontKey="{0B5954B6-D69E-475E-88D3-D852385BE98A}"/>
  </w:font>
  <w:font w:name="仿宋">
    <w:panose1 w:val="02010609060101010101"/>
    <w:charset w:val="86"/>
    <w:family w:val="modern"/>
    <w:pitch w:val="default"/>
    <w:sig w:usb0="800002BF" w:usb1="38CF7CFA" w:usb2="00000016" w:usb3="00000000" w:csb0="00040001" w:csb1="00000000"/>
    <w:embedRegular r:id="rId2" w:fontKey="{6641F7D3-B04C-45DA-B6DE-DF81D1B517AF}"/>
  </w:font>
  <w:font w:name="仿宋_GB2312">
    <w:altName w:val="仿宋"/>
    <w:panose1 w:val="02010609030101010101"/>
    <w:charset w:val="86"/>
    <w:family w:val="modern"/>
    <w:pitch w:val="default"/>
    <w:sig w:usb0="00000000" w:usb1="00000000" w:usb2="00000000" w:usb3="00000000" w:csb0="00040000" w:csb1="00000000"/>
    <w:embedRegular r:id="rId3" w:fontKey="{2B4C2749-9D42-489F-91E3-79737120B659}"/>
  </w:font>
  <w:font w:name="方正仿宋_GB2312">
    <w:panose1 w:val="02000000000000000000"/>
    <w:charset w:val="86"/>
    <w:family w:val="auto"/>
    <w:pitch w:val="default"/>
    <w:sig w:usb0="A00002BF" w:usb1="184F6CFA" w:usb2="00000012" w:usb3="00000000" w:csb0="00040001" w:csb1="00000000"/>
    <w:embedRegular r:id="rId4" w:fontKey="{6C539F08-3B5C-40FE-9692-9E2D7577A8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23A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735017">
                          <w:pPr>
                            <w:pStyle w:val="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Z2b1sIBAACO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Slx3OLAL9+/XX78uvz8SuqX&#10;WZ8hQINp9wET0/jGj7g1ix/QmWmPKtr8RUIE46ju+aquHBMR+dG6Xq8rDAmMLRfEZw/PQ4T0VnpL&#10;stHSiOMrqvLTe0hT6pKSqzl/p40pIzTuLwdiZg/LvU89ZiuN+3EmtPfdGfkMOPmWOlx0Ssw7h8Lm&#10;JVmMuBj72cg1ILw+Jixc+smoE9RcDMdUGM0rlffgz3vJeviN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Gdm9bCAQAAjgMAAA4AAAAAAAAAAQAgAAAAHgEAAGRycy9lMm9Eb2MueG1sUEsF&#10;BgAAAAAGAAYAWQEAAFIFAAAAAA==&#10;">
              <v:fill on="f" focussize="0,0"/>
              <v:stroke on="f"/>
              <v:imagedata o:title=""/>
              <o:lock v:ext="edit" aspectratio="f"/>
              <v:textbox inset="0mm,0mm,0mm,0mm" style="mso-fit-shape-to-text:t;">
                <w:txbxContent>
                  <w:p w14:paraId="5F73501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8B582B"/>
    <w:multiLevelType w:val="multilevel"/>
    <w:tmpl w:val="778B582B"/>
    <w:lvl w:ilvl="0" w:tentative="0">
      <w:start w:val="1"/>
      <w:numFmt w:val="japaneseCounting"/>
      <w:lvlText w:val="%1、"/>
      <w:lvlJc w:val="left"/>
      <w:pPr>
        <w:ind w:left="720" w:hanging="720"/>
      </w:pPr>
      <w:rPr>
        <w:rFonts w:hint="eastAsia" w:ascii="仿宋" w:hAnsi="仿宋" w:eastAsia="仿宋" w:cs="仿宋"/>
        <w:b/>
        <w:bCs/>
        <w:color w:val="000000" w:themeColor="text1"/>
        <w:sz w:val="28"/>
        <w:szCs w:val="28"/>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5"/>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DEyZjYyMmYwNzc3NDEwZWFkYzdkYzFiMmIyZTcifQ=="/>
  </w:docVars>
  <w:rsids>
    <w:rsidRoot w:val="008F7514"/>
    <w:rsid w:val="00001A33"/>
    <w:rsid w:val="00010E30"/>
    <w:rsid w:val="00017EF0"/>
    <w:rsid w:val="00025214"/>
    <w:rsid w:val="00034658"/>
    <w:rsid w:val="000438F9"/>
    <w:rsid w:val="00062373"/>
    <w:rsid w:val="00070818"/>
    <w:rsid w:val="00090364"/>
    <w:rsid w:val="000914EB"/>
    <w:rsid w:val="000B2C9E"/>
    <w:rsid w:val="000E1AC1"/>
    <w:rsid w:val="000E2FB1"/>
    <w:rsid w:val="001138FA"/>
    <w:rsid w:val="00122AD5"/>
    <w:rsid w:val="00123E01"/>
    <w:rsid w:val="00140514"/>
    <w:rsid w:val="00152C08"/>
    <w:rsid w:val="0016099E"/>
    <w:rsid w:val="001915B9"/>
    <w:rsid w:val="001B1CD6"/>
    <w:rsid w:val="001B226C"/>
    <w:rsid w:val="001D13D3"/>
    <w:rsid w:val="001D32F1"/>
    <w:rsid w:val="001E0F31"/>
    <w:rsid w:val="001E15A3"/>
    <w:rsid w:val="001F2317"/>
    <w:rsid w:val="0023784F"/>
    <w:rsid w:val="00272555"/>
    <w:rsid w:val="002D41A6"/>
    <w:rsid w:val="002D43A3"/>
    <w:rsid w:val="002E510E"/>
    <w:rsid w:val="002F3415"/>
    <w:rsid w:val="002F6582"/>
    <w:rsid w:val="002F7644"/>
    <w:rsid w:val="0031352A"/>
    <w:rsid w:val="00317078"/>
    <w:rsid w:val="003409C3"/>
    <w:rsid w:val="0036135D"/>
    <w:rsid w:val="003730F2"/>
    <w:rsid w:val="003A05E5"/>
    <w:rsid w:val="003A6205"/>
    <w:rsid w:val="003B4CB9"/>
    <w:rsid w:val="003C7B9C"/>
    <w:rsid w:val="004151F5"/>
    <w:rsid w:val="004363C3"/>
    <w:rsid w:val="00497AC8"/>
    <w:rsid w:val="004C50A6"/>
    <w:rsid w:val="004C7741"/>
    <w:rsid w:val="004F6F15"/>
    <w:rsid w:val="00507945"/>
    <w:rsid w:val="00556B8F"/>
    <w:rsid w:val="005660A5"/>
    <w:rsid w:val="00567077"/>
    <w:rsid w:val="0057412E"/>
    <w:rsid w:val="00581DCC"/>
    <w:rsid w:val="00587238"/>
    <w:rsid w:val="005B4A9A"/>
    <w:rsid w:val="005F725E"/>
    <w:rsid w:val="00610AB6"/>
    <w:rsid w:val="00616A53"/>
    <w:rsid w:val="00626194"/>
    <w:rsid w:val="006264FF"/>
    <w:rsid w:val="0063261F"/>
    <w:rsid w:val="00685914"/>
    <w:rsid w:val="006A565C"/>
    <w:rsid w:val="006A62CA"/>
    <w:rsid w:val="006B223D"/>
    <w:rsid w:val="006C2168"/>
    <w:rsid w:val="00744A96"/>
    <w:rsid w:val="0075727F"/>
    <w:rsid w:val="007718FA"/>
    <w:rsid w:val="007C6C1D"/>
    <w:rsid w:val="007D64C8"/>
    <w:rsid w:val="008015AD"/>
    <w:rsid w:val="008016B1"/>
    <w:rsid w:val="00802A38"/>
    <w:rsid w:val="00806A68"/>
    <w:rsid w:val="00807E4A"/>
    <w:rsid w:val="0081445E"/>
    <w:rsid w:val="00823126"/>
    <w:rsid w:val="00827F98"/>
    <w:rsid w:val="00870050"/>
    <w:rsid w:val="00875514"/>
    <w:rsid w:val="008849F4"/>
    <w:rsid w:val="008873E8"/>
    <w:rsid w:val="00896017"/>
    <w:rsid w:val="008B0CFC"/>
    <w:rsid w:val="008B5EC2"/>
    <w:rsid w:val="008D0458"/>
    <w:rsid w:val="008D35C8"/>
    <w:rsid w:val="008D3C78"/>
    <w:rsid w:val="008D717F"/>
    <w:rsid w:val="008F7514"/>
    <w:rsid w:val="00906EFE"/>
    <w:rsid w:val="00925B8A"/>
    <w:rsid w:val="00932B85"/>
    <w:rsid w:val="009351CD"/>
    <w:rsid w:val="0097725B"/>
    <w:rsid w:val="00993F12"/>
    <w:rsid w:val="009A3EE0"/>
    <w:rsid w:val="009D3649"/>
    <w:rsid w:val="009E1E36"/>
    <w:rsid w:val="00A00097"/>
    <w:rsid w:val="00A406DB"/>
    <w:rsid w:val="00A54578"/>
    <w:rsid w:val="00A6443D"/>
    <w:rsid w:val="00A74147"/>
    <w:rsid w:val="00A7550D"/>
    <w:rsid w:val="00A76CBF"/>
    <w:rsid w:val="00A83B83"/>
    <w:rsid w:val="00A864F4"/>
    <w:rsid w:val="00A90527"/>
    <w:rsid w:val="00AC449F"/>
    <w:rsid w:val="00AD2D0C"/>
    <w:rsid w:val="00AD6258"/>
    <w:rsid w:val="00AF46B9"/>
    <w:rsid w:val="00AF583F"/>
    <w:rsid w:val="00B11BB0"/>
    <w:rsid w:val="00B33408"/>
    <w:rsid w:val="00B62CA2"/>
    <w:rsid w:val="00B904C7"/>
    <w:rsid w:val="00BA15F6"/>
    <w:rsid w:val="00BA3032"/>
    <w:rsid w:val="00BA383E"/>
    <w:rsid w:val="00BB683F"/>
    <w:rsid w:val="00BD7712"/>
    <w:rsid w:val="00BE3DD7"/>
    <w:rsid w:val="00BF0AC2"/>
    <w:rsid w:val="00BF551B"/>
    <w:rsid w:val="00C06611"/>
    <w:rsid w:val="00C13728"/>
    <w:rsid w:val="00C15C75"/>
    <w:rsid w:val="00C3163A"/>
    <w:rsid w:val="00C31CD7"/>
    <w:rsid w:val="00C41EA0"/>
    <w:rsid w:val="00C570DC"/>
    <w:rsid w:val="00C715A8"/>
    <w:rsid w:val="00C73DEF"/>
    <w:rsid w:val="00C92E92"/>
    <w:rsid w:val="00C94FAA"/>
    <w:rsid w:val="00CA32CC"/>
    <w:rsid w:val="00CB3C62"/>
    <w:rsid w:val="00CC3896"/>
    <w:rsid w:val="00CC63CA"/>
    <w:rsid w:val="00CF1788"/>
    <w:rsid w:val="00D06F42"/>
    <w:rsid w:val="00D12AB4"/>
    <w:rsid w:val="00D25079"/>
    <w:rsid w:val="00D266B6"/>
    <w:rsid w:val="00D27060"/>
    <w:rsid w:val="00D43EA0"/>
    <w:rsid w:val="00D63235"/>
    <w:rsid w:val="00D95AA5"/>
    <w:rsid w:val="00DB6DD4"/>
    <w:rsid w:val="00E10219"/>
    <w:rsid w:val="00E134C8"/>
    <w:rsid w:val="00E13634"/>
    <w:rsid w:val="00E25B0E"/>
    <w:rsid w:val="00E27B7F"/>
    <w:rsid w:val="00E3010D"/>
    <w:rsid w:val="00E4037C"/>
    <w:rsid w:val="00E4176C"/>
    <w:rsid w:val="00E84083"/>
    <w:rsid w:val="00E9228D"/>
    <w:rsid w:val="00EA077D"/>
    <w:rsid w:val="00EC03C3"/>
    <w:rsid w:val="00EC4686"/>
    <w:rsid w:val="00ED211E"/>
    <w:rsid w:val="00EF1890"/>
    <w:rsid w:val="00EF3678"/>
    <w:rsid w:val="00F33A56"/>
    <w:rsid w:val="00F71419"/>
    <w:rsid w:val="00F80336"/>
    <w:rsid w:val="00F9215C"/>
    <w:rsid w:val="00F96BE2"/>
    <w:rsid w:val="00FC1F22"/>
    <w:rsid w:val="00FD407B"/>
    <w:rsid w:val="00FE1D38"/>
    <w:rsid w:val="00FE3C43"/>
    <w:rsid w:val="00FE6DF9"/>
    <w:rsid w:val="015123B9"/>
    <w:rsid w:val="01CA4442"/>
    <w:rsid w:val="0433224A"/>
    <w:rsid w:val="04447FB3"/>
    <w:rsid w:val="05216546"/>
    <w:rsid w:val="062F07EF"/>
    <w:rsid w:val="07D6373A"/>
    <w:rsid w:val="08297BEC"/>
    <w:rsid w:val="09FB1114"/>
    <w:rsid w:val="0AE42D09"/>
    <w:rsid w:val="0B9C3825"/>
    <w:rsid w:val="0B9F58BE"/>
    <w:rsid w:val="0DD51C7C"/>
    <w:rsid w:val="0E5B239E"/>
    <w:rsid w:val="1008458B"/>
    <w:rsid w:val="10D34B99"/>
    <w:rsid w:val="11A55E09"/>
    <w:rsid w:val="11F33019"/>
    <w:rsid w:val="134071C3"/>
    <w:rsid w:val="13674DE3"/>
    <w:rsid w:val="14397409"/>
    <w:rsid w:val="148F527B"/>
    <w:rsid w:val="149A3685"/>
    <w:rsid w:val="1882493A"/>
    <w:rsid w:val="1CCC0AD8"/>
    <w:rsid w:val="1D990F18"/>
    <w:rsid w:val="1E7165DC"/>
    <w:rsid w:val="1EA12758"/>
    <w:rsid w:val="1FEB3581"/>
    <w:rsid w:val="21156B08"/>
    <w:rsid w:val="214271D1"/>
    <w:rsid w:val="21E07116"/>
    <w:rsid w:val="22B45EAC"/>
    <w:rsid w:val="230C3F3A"/>
    <w:rsid w:val="2513335E"/>
    <w:rsid w:val="26A61FB0"/>
    <w:rsid w:val="270F224B"/>
    <w:rsid w:val="27923CCF"/>
    <w:rsid w:val="298909BF"/>
    <w:rsid w:val="2AE86224"/>
    <w:rsid w:val="2B397896"/>
    <w:rsid w:val="2B512E32"/>
    <w:rsid w:val="2B634913"/>
    <w:rsid w:val="2CCF04B2"/>
    <w:rsid w:val="2D9F658D"/>
    <w:rsid w:val="2DC53663"/>
    <w:rsid w:val="2E24482E"/>
    <w:rsid w:val="2E870919"/>
    <w:rsid w:val="2EA17C2D"/>
    <w:rsid w:val="2EBA0CEE"/>
    <w:rsid w:val="2ECB4CA9"/>
    <w:rsid w:val="30751371"/>
    <w:rsid w:val="3075311F"/>
    <w:rsid w:val="31295CB7"/>
    <w:rsid w:val="3251196A"/>
    <w:rsid w:val="33311F09"/>
    <w:rsid w:val="33835108"/>
    <w:rsid w:val="33DC1707"/>
    <w:rsid w:val="345E036E"/>
    <w:rsid w:val="34655258"/>
    <w:rsid w:val="35B21912"/>
    <w:rsid w:val="35C96A03"/>
    <w:rsid w:val="372F1B4E"/>
    <w:rsid w:val="37B3452D"/>
    <w:rsid w:val="3991144E"/>
    <w:rsid w:val="3A465B2C"/>
    <w:rsid w:val="3B717067"/>
    <w:rsid w:val="3B9F5D07"/>
    <w:rsid w:val="3C0078BE"/>
    <w:rsid w:val="3CE5162C"/>
    <w:rsid w:val="3F3B4910"/>
    <w:rsid w:val="3F732F1F"/>
    <w:rsid w:val="405C7E57"/>
    <w:rsid w:val="40E57E4D"/>
    <w:rsid w:val="469C0F9C"/>
    <w:rsid w:val="46DF70EC"/>
    <w:rsid w:val="49441489"/>
    <w:rsid w:val="4A2A4B22"/>
    <w:rsid w:val="4D6E11CA"/>
    <w:rsid w:val="4DB210B7"/>
    <w:rsid w:val="4EA330F5"/>
    <w:rsid w:val="4EF95C33"/>
    <w:rsid w:val="4F7E5A31"/>
    <w:rsid w:val="504A1A7A"/>
    <w:rsid w:val="50807BC7"/>
    <w:rsid w:val="51A96C75"/>
    <w:rsid w:val="51AB479B"/>
    <w:rsid w:val="52B70F1D"/>
    <w:rsid w:val="56971A62"/>
    <w:rsid w:val="57292366"/>
    <w:rsid w:val="585A4825"/>
    <w:rsid w:val="58DA7B51"/>
    <w:rsid w:val="58F53D3A"/>
    <w:rsid w:val="59462FFB"/>
    <w:rsid w:val="5AB64A35"/>
    <w:rsid w:val="5D333896"/>
    <w:rsid w:val="5E47584B"/>
    <w:rsid w:val="5F7A1C50"/>
    <w:rsid w:val="602E1520"/>
    <w:rsid w:val="603E2C7E"/>
    <w:rsid w:val="606B0428"/>
    <w:rsid w:val="60DB04CD"/>
    <w:rsid w:val="619743F4"/>
    <w:rsid w:val="63B43445"/>
    <w:rsid w:val="63F348F0"/>
    <w:rsid w:val="64D8544F"/>
    <w:rsid w:val="64F97173"/>
    <w:rsid w:val="65D64BFF"/>
    <w:rsid w:val="667E2026"/>
    <w:rsid w:val="685C6397"/>
    <w:rsid w:val="68B95597"/>
    <w:rsid w:val="68F22857"/>
    <w:rsid w:val="69D361E5"/>
    <w:rsid w:val="69DC778F"/>
    <w:rsid w:val="6A3D7B02"/>
    <w:rsid w:val="6B144D07"/>
    <w:rsid w:val="6BA73DCD"/>
    <w:rsid w:val="6CAE2F39"/>
    <w:rsid w:val="6CE93F71"/>
    <w:rsid w:val="6DC9002B"/>
    <w:rsid w:val="6E405E13"/>
    <w:rsid w:val="6E5813AF"/>
    <w:rsid w:val="702A28D7"/>
    <w:rsid w:val="71B27028"/>
    <w:rsid w:val="71F47640"/>
    <w:rsid w:val="73573FBF"/>
    <w:rsid w:val="753F2E0F"/>
    <w:rsid w:val="75644ADD"/>
    <w:rsid w:val="75D452F0"/>
    <w:rsid w:val="76CE3202"/>
    <w:rsid w:val="7AC676A0"/>
    <w:rsid w:val="7BAC2D3A"/>
    <w:rsid w:val="7BCF0600"/>
    <w:rsid w:val="7D496A92"/>
    <w:rsid w:val="7D9817C8"/>
    <w:rsid w:val="7DE62C32"/>
    <w:rsid w:val="7E1D4CA9"/>
    <w:rsid w:val="7EBC14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2"/>
    <w:qFormat/>
    <w:locked/>
    <w:uiPriority w:val="0"/>
    <w:pPr>
      <w:spacing w:before="240" w:after="60"/>
      <w:jc w:val="center"/>
      <w:outlineLvl w:val="0"/>
    </w:pPr>
    <w:rPr>
      <w:rFonts w:asciiTheme="majorHAnsi" w:hAnsiTheme="majorHAnsi" w:cstheme="majorBidi"/>
      <w:b/>
      <w:bCs/>
      <w:sz w:val="32"/>
      <w:szCs w:val="32"/>
    </w:rPr>
  </w:style>
  <w:style w:type="character" w:customStyle="1" w:styleId="8">
    <w:name w:val="页眉 字符"/>
    <w:basedOn w:val="7"/>
    <w:link w:val="4"/>
    <w:semiHidden/>
    <w:qFormat/>
    <w:locked/>
    <w:uiPriority w:val="99"/>
    <w:rPr>
      <w:sz w:val="18"/>
      <w:szCs w:val="18"/>
    </w:rPr>
  </w:style>
  <w:style w:type="character" w:customStyle="1" w:styleId="9">
    <w:name w:val="页脚 字符"/>
    <w:basedOn w:val="7"/>
    <w:link w:val="3"/>
    <w:semiHidden/>
    <w:qFormat/>
    <w:locked/>
    <w:uiPriority w:val="99"/>
    <w:rPr>
      <w:sz w:val="18"/>
      <w:szCs w:val="18"/>
    </w:rPr>
  </w:style>
  <w:style w:type="paragraph" w:styleId="10">
    <w:name w:val="List Paragraph"/>
    <w:basedOn w:val="1"/>
    <w:qFormat/>
    <w:uiPriority w:val="99"/>
    <w:pPr>
      <w:ind w:firstLine="420"/>
    </w:pPr>
  </w:style>
  <w:style w:type="character" w:customStyle="1" w:styleId="11">
    <w:name w:val="批注框文本 字符"/>
    <w:basedOn w:val="7"/>
    <w:link w:val="2"/>
    <w:semiHidden/>
    <w:qFormat/>
    <w:locked/>
    <w:uiPriority w:val="99"/>
    <w:rPr>
      <w:sz w:val="2"/>
      <w:szCs w:val="2"/>
    </w:rPr>
  </w:style>
  <w:style w:type="character" w:customStyle="1" w:styleId="12">
    <w:name w:val="标题 字符"/>
    <w:basedOn w:val="7"/>
    <w:link w:val="5"/>
    <w:qFormat/>
    <w:uiPriority w:val="0"/>
    <w:rPr>
      <w:rFonts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ACB9C-D601-40AB-A12B-BB3760A46474}">
  <ds:schemaRefs/>
</ds:datastoreItem>
</file>

<file path=docProps/app.xml><?xml version="1.0" encoding="utf-8"?>
<Properties xmlns="http://schemas.openxmlformats.org/officeDocument/2006/extended-properties" xmlns:vt="http://schemas.openxmlformats.org/officeDocument/2006/docPropsVTypes">
  <Template>Normal.dotm</Template>
  <Company>中国工程院</Company>
  <Pages>3</Pages>
  <Words>1013</Words>
  <Characters>1022</Characters>
  <Lines>26</Lines>
  <Paragraphs>18</Paragraphs>
  <TotalTime>7</TotalTime>
  <ScaleCrop>false</ScaleCrop>
  <LinksUpToDate>false</LinksUpToDate>
  <CharactersWithSpaces>1048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2019-12-17T01:59:00Z</dcterms:created>
  <dc:creator>DYB</dc:creator>
  <cp:lastModifiedBy>Nerissa</cp:lastModifiedBy>
  <cp:lastPrinted>2025-06-24T07:10:00Z</cp:lastPrinted>
  <dcterms:modified xsi:type="dcterms:W3CDTF">2025-08-25T05:51:20Z</dcterms:modified>
  <dc:title>光华工程科技奖评审议程</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3029499E8EB0499090A8B0830EA5E299_13</vt:lpwstr>
  </property>
  <property fmtid="{D5CDD505-2E9C-101B-9397-08002B2CF9AE}" pid="4" name="KSOTemplateDocerSaveRecord">
    <vt:lpwstr>eyJoZGlkIjoiZTQ4ODQwNThiYTg4YTBlNDhkZDRmNGNiNWM5NWE1YzAiLCJ1c2VySWQiOiI0NTMxMDE2MzQifQ==</vt:lpwstr>
  </property>
</Properties>
</file>