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BB7D4">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黑体" w:hAnsi="黑体" w:eastAsia="黑体" w:cs="黑体"/>
          <w:b/>
          <w:bCs w:val="0"/>
          <w:sz w:val="36"/>
          <w:szCs w:val="36"/>
          <w:lang w:val="en-US" w:eastAsia="zh-CN"/>
        </w:rPr>
      </w:pPr>
      <w:bookmarkStart w:id="16" w:name="_GoBack"/>
      <w:bookmarkEnd w:id="16"/>
      <w:r>
        <w:rPr>
          <w:rFonts w:hint="eastAsia" w:ascii="黑体" w:hAnsi="黑体" w:eastAsia="黑体" w:cs="黑体"/>
          <w:b/>
          <w:bCs w:val="0"/>
          <w:sz w:val="36"/>
          <w:szCs w:val="36"/>
          <w:lang w:val="en-US" w:eastAsia="zh-CN"/>
        </w:rPr>
        <w:t>附件：2025年度中国中西医结合学会科学技术奖项目的基本情况</w:t>
      </w:r>
    </w:p>
    <w:p w14:paraId="64C20A0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olor w:val="0D0D0D"/>
          <w:spacing w:val="2"/>
          <w:sz w:val="32"/>
          <w:szCs w:val="32"/>
        </w:rPr>
      </w:pPr>
      <w:r>
        <w:rPr>
          <w:rFonts w:hint="eastAsia" w:ascii="仿宋" w:hAnsi="仿宋" w:eastAsia="仿宋"/>
          <w:color w:val="0D0D0D"/>
          <w:spacing w:val="2"/>
          <w:sz w:val="32"/>
          <w:szCs w:val="32"/>
        </w:rPr>
        <w:t>1.推荐奖种：中国中西医结合学会科学技术奖</w:t>
      </w:r>
    </w:p>
    <w:p w14:paraId="030748E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olor w:val="0D0D0D"/>
          <w:spacing w:val="2"/>
          <w:sz w:val="32"/>
          <w:szCs w:val="32"/>
        </w:rPr>
      </w:pPr>
      <w:r>
        <w:rPr>
          <w:rFonts w:hint="eastAsia" w:ascii="仿宋" w:hAnsi="仿宋" w:eastAsia="仿宋"/>
          <w:color w:val="0D0D0D"/>
          <w:spacing w:val="2"/>
          <w:sz w:val="32"/>
          <w:szCs w:val="32"/>
        </w:rPr>
        <w:t>2.项目名称：面向重大疾病的中医药全链条技术平台构建与实践</w:t>
      </w:r>
    </w:p>
    <w:p w14:paraId="4985453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olor w:val="0D0D0D"/>
          <w:spacing w:val="2"/>
          <w:sz w:val="32"/>
          <w:szCs w:val="32"/>
        </w:rPr>
      </w:pPr>
      <w:r>
        <w:rPr>
          <w:rFonts w:hint="eastAsia" w:ascii="仿宋" w:hAnsi="仿宋" w:eastAsia="仿宋"/>
          <w:color w:val="0D0D0D"/>
          <w:spacing w:val="2"/>
          <w:sz w:val="32"/>
          <w:szCs w:val="32"/>
        </w:rPr>
        <w:t>3.推荐单位：吉林农业大学</w:t>
      </w:r>
    </w:p>
    <w:p w14:paraId="13F79BC9">
      <w:pPr>
        <w:keepNext w:val="0"/>
        <w:keepLines w:val="0"/>
        <w:pageBreakBefore w:val="0"/>
        <w:widowControl w:val="0"/>
        <w:kinsoku/>
        <w:wordWrap/>
        <w:overflowPunct/>
        <w:topLinePunct w:val="0"/>
        <w:autoSpaceDE/>
        <w:autoSpaceDN/>
        <w:bidi w:val="0"/>
        <w:adjustRightInd w:val="0"/>
        <w:snapToGrid w:val="0"/>
        <w:spacing w:line="560" w:lineRule="exact"/>
        <w:ind w:left="1988" w:hanging="2268" w:hangingChars="700"/>
        <w:jc w:val="both"/>
        <w:textAlignment w:val="auto"/>
        <w:rPr>
          <w:rFonts w:hint="eastAsia" w:ascii="仿宋" w:hAnsi="仿宋" w:eastAsia="仿宋"/>
          <w:color w:val="0D0D0D"/>
          <w:spacing w:val="2"/>
          <w:sz w:val="32"/>
          <w:szCs w:val="32"/>
        </w:rPr>
      </w:pPr>
      <w:r>
        <w:rPr>
          <w:rFonts w:hint="eastAsia" w:ascii="仿宋" w:hAnsi="仿宋" w:eastAsia="仿宋"/>
          <w:color w:val="0D0D0D"/>
          <w:spacing w:val="2"/>
          <w:sz w:val="32"/>
          <w:szCs w:val="32"/>
        </w:rPr>
        <w:t>4.主要完成人：樊新荣，李伟，陈清，唐丹丽，刘德文，张珽，赵立春，杨静，张启明，赵宏艳，王义国，石晓路，王毅，刘长振，雷建忠</w:t>
      </w:r>
    </w:p>
    <w:p w14:paraId="1A720D27">
      <w:pPr>
        <w:keepNext w:val="0"/>
        <w:keepLines w:val="0"/>
        <w:pageBreakBefore w:val="0"/>
        <w:widowControl w:val="0"/>
        <w:kinsoku/>
        <w:wordWrap/>
        <w:overflowPunct/>
        <w:topLinePunct w:val="0"/>
        <w:autoSpaceDE/>
        <w:autoSpaceDN/>
        <w:bidi w:val="0"/>
        <w:adjustRightInd w:val="0"/>
        <w:snapToGrid w:val="0"/>
        <w:spacing w:line="560" w:lineRule="exact"/>
        <w:ind w:left="2272" w:hanging="2592" w:hangingChars="800"/>
        <w:textAlignment w:val="auto"/>
        <w:rPr>
          <w:rFonts w:hint="eastAsia" w:ascii="仿宋" w:hAnsi="仿宋" w:eastAsia="仿宋"/>
          <w:color w:val="0D0D0D"/>
          <w:spacing w:val="2"/>
          <w:sz w:val="32"/>
          <w:szCs w:val="32"/>
        </w:rPr>
      </w:pPr>
      <w:r>
        <w:rPr>
          <w:rFonts w:hint="eastAsia" w:ascii="仿宋" w:hAnsi="仿宋" w:eastAsia="仿宋"/>
          <w:color w:val="0D0D0D"/>
          <w:spacing w:val="2"/>
          <w:sz w:val="32"/>
          <w:szCs w:val="32"/>
        </w:rPr>
        <w:t>5.主要完成单位：中国中医科学院医学实验中心，吉林农业大学，广西中医药大学，中国科学院苏州纳米技术与纳米仿生研究所，贵州中医药大学，陕西新容康医疗器械有限公司</w:t>
      </w:r>
    </w:p>
    <w:p w14:paraId="0A7FCC34">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olor w:val="0D0D0D"/>
          <w:spacing w:val="2"/>
          <w:sz w:val="32"/>
          <w:szCs w:val="32"/>
        </w:rPr>
      </w:pPr>
      <w:r>
        <w:rPr>
          <w:rFonts w:hint="eastAsia" w:ascii="仿宋" w:hAnsi="仿宋" w:eastAsia="仿宋"/>
          <w:color w:val="0D0D0D"/>
          <w:spacing w:val="2"/>
          <w:sz w:val="32"/>
          <w:szCs w:val="32"/>
        </w:rPr>
        <w:t>6.项目摘要：</w:t>
      </w:r>
    </w:p>
    <w:p w14:paraId="63C99844">
      <w:pPr>
        <w:pStyle w:val="2"/>
        <w:keepNext w:val="0"/>
        <w:keepLines w:val="0"/>
        <w:pageBreakBefore w:val="0"/>
        <w:widowControl w:val="0"/>
        <w:kinsoku/>
        <w:wordWrap/>
        <w:overflowPunct/>
        <w:topLinePunct w:val="0"/>
        <w:autoSpaceDE/>
        <w:autoSpaceDN/>
        <w:bidi w:val="0"/>
        <w:spacing w:line="560" w:lineRule="exact"/>
        <w:ind w:firstLine="648" w:firstLineChars="200"/>
        <w:textAlignment w:val="auto"/>
        <w:rPr>
          <w:rFonts w:hint="eastAsia" w:ascii="仿宋" w:hAnsi="仿宋" w:eastAsia="仿宋" w:cstheme="minorBidi"/>
          <w:color w:val="0D0D0D"/>
          <w:spacing w:val="2"/>
          <w:sz w:val="32"/>
          <w:szCs w:val="32"/>
        </w:rPr>
      </w:pPr>
      <w:r>
        <w:rPr>
          <w:rFonts w:ascii="仿宋" w:hAnsi="仿宋" w:eastAsia="仿宋" w:cstheme="minorBidi"/>
          <w:color w:val="0D0D0D"/>
          <w:spacing w:val="2"/>
          <w:sz w:val="32"/>
          <w:szCs w:val="32"/>
        </w:rPr>
        <w:t>本项目属于中西医结合医学、中药学、中医内科学、中药药理学、系统生物学及计算机科学与技术等多学科交叉融合领域，聚焦中医药防治重大疾病的现代科学基础与技术创新。</w:t>
      </w:r>
    </w:p>
    <w:p w14:paraId="47E35D71">
      <w:pPr>
        <w:pStyle w:val="2"/>
        <w:keepNext w:val="0"/>
        <w:keepLines w:val="0"/>
        <w:pageBreakBefore w:val="0"/>
        <w:widowControl w:val="0"/>
        <w:kinsoku/>
        <w:wordWrap/>
        <w:overflowPunct/>
        <w:topLinePunct w:val="0"/>
        <w:autoSpaceDE/>
        <w:autoSpaceDN/>
        <w:bidi w:val="0"/>
        <w:spacing w:line="560" w:lineRule="exact"/>
        <w:ind w:firstLine="648" w:firstLineChars="200"/>
        <w:textAlignment w:val="auto"/>
        <w:rPr>
          <w:rFonts w:hint="eastAsia" w:ascii="仿宋" w:hAnsi="仿宋" w:eastAsia="仿宋" w:cstheme="minorBidi"/>
          <w:color w:val="0D0D0D"/>
          <w:spacing w:val="2"/>
          <w:sz w:val="32"/>
          <w:szCs w:val="32"/>
        </w:rPr>
      </w:pPr>
      <w:r>
        <w:rPr>
          <w:rFonts w:ascii="仿宋" w:hAnsi="仿宋" w:eastAsia="仿宋" w:cstheme="minorBidi"/>
          <w:color w:val="0D0D0D"/>
          <w:spacing w:val="2"/>
          <w:sz w:val="32"/>
          <w:szCs w:val="32"/>
        </w:rPr>
        <w:t>围绕心脑血管疾病、神经退行性疾病、恶性肿瘤等重大疾病防治需求，系统构建以临床问题为导向的中医药“医-药-械”全链条技术体系平台。主要内容包括：</w:t>
      </w:r>
    </w:p>
    <w:p w14:paraId="2B1194A6">
      <w:pPr>
        <w:pStyle w:val="2"/>
        <w:keepNext w:val="0"/>
        <w:keepLines w:val="0"/>
        <w:pageBreakBefore w:val="0"/>
        <w:widowControl w:val="0"/>
        <w:kinsoku/>
        <w:wordWrap/>
        <w:overflowPunct/>
        <w:topLinePunct w:val="0"/>
        <w:autoSpaceDE/>
        <w:autoSpaceDN/>
        <w:bidi w:val="0"/>
        <w:spacing w:line="560" w:lineRule="exact"/>
        <w:ind w:firstLine="648" w:firstLineChars="200"/>
        <w:textAlignment w:val="auto"/>
        <w:rPr>
          <w:rFonts w:hint="eastAsia" w:ascii="仿宋" w:hAnsi="仿宋" w:eastAsia="仿宋" w:cstheme="minorBidi"/>
          <w:color w:val="0D0D0D"/>
          <w:spacing w:val="2"/>
          <w:sz w:val="32"/>
          <w:szCs w:val="32"/>
        </w:rPr>
      </w:pPr>
      <w:r>
        <w:rPr>
          <w:rFonts w:hint="eastAsia" w:ascii="仿宋" w:hAnsi="仿宋" w:eastAsia="仿宋" w:cstheme="minorBidi"/>
          <w:color w:val="0D0D0D"/>
          <w:spacing w:val="2"/>
          <w:sz w:val="32"/>
          <w:szCs w:val="32"/>
        </w:rPr>
        <w:t>（1）</w:t>
      </w:r>
      <w:r>
        <w:rPr>
          <w:rFonts w:ascii="仿宋" w:hAnsi="仿宋" w:eastAsia="仿宋" w:cstheme="minorBidi"/>
          <w:color w:val="0D0D0D"/>
          <w:spacing w:val="2"/>
          <w:sz w:val="32"/>
          <w:szCs w:val="32"/>
        </w:rPr>
        <w:t>构建跨层次在体药效评价体系：整合从动物到分子影像的技术，实现中药干预下关键生理病理过程的无创、动态、定量评估。</w:t>
      </w:r>
      <w:r>
        <w:rPr>
          <w:rFonts w:hint="eastAsia" w:ascii="仿宋" w:hAnsi="仿宋" w:eastAsia="仿宋" w:cstheme="minorBidi"/>
          <w:color w:val="0D0D0D"/>
          <w:spacing w:val="2"/>
          <w:sz w:val="32"/>
          <w:szCs w:val="32"/>
        </w:rPr>
        <w:t>（2）</w:t>
      </w:r>
      <w:r>
        <w:rPr>
          <w:rFonts w:ascii="仿宋" w:hAnsi="仿宋" w:eastAsia="仿宋" w:cstheme="minorBidi"/>
          <w:color w:val="0D0D0D"/>
          <w:spacing w:val="2"/>
          <w:sz w:val="32"/>
          <w:szCs w:val="32"/>
        </w:rPr>
        <w:t>创建物质组系统解析技术体系：</w:t>
      </w:r>
      <w:r>
        <w:rPr>
          <w:rFonts w:hint="eastAsia" w:ascii="仿宋" w:hAnsi="仿宋" w:eastAsia="仿宋" w:cstheme="minorBidi"/>
          <w:color w:val="0D0D0D"/>
          <w:spacing w:val="2"/>
          <w:sz w:val="32"/>
          <w:szCs w:val="32"/>
        </w:rPr>
        <w:t>建立</w:t>
      </w:r>
      <w:r>
        <w:rPr>
          <w:rFonts w:ascii="仿宋" w:hAnsi="仿宋" w:eastAsia="仿宋" w:cstheme="minorBidi"/>
          <w:color w:val="0D0D0D"/>
          <w:spacing w:val="2"/>
          <w:sz w:val="32"/>
          <w:szCs w:val="32"/>
        </w:rPr>
        <w:t>“病证结合模型-多组学整合-生物网络分析”的系统解析平台</w:t>
      </w:r>
      <w:r>
        <w:rPr>
          <w:rFonts w:hint="eastAsia" w:ascii="仿宋" w:hAnsi="仿宋" w:eastAsia="仿宋" w:cstheme="minorBidi"/>
          <w:color w:val="0D0D0D"/>
          <w:spacing w:val="2"/>
          <w:sz w:val="32"/>
          <w:szCs w:val="32"/>
        </w:rPr>
        <w:t>，</w:t>
      </w:r>
      <w:r>
        <w:rPr>
          <w:rFonts w:ascii="仿宋" w:hAnsi="仿宋" w:eastAsia="仿宋" w:cstheme="minorBidi"/>
          <w:color w:val="0D0D0D"/>
          <w:spacing w:val="2"/>
          <w:sz w:val="32"/>
          <w:szCs w:val="32"/>
        </w:rPr>
        <w:t>通过自建标准品库、整合组学与网络药理学，精准定位中药整体调控网络的关键环节。</w:t>
      </w:r>
      <w:r>
        <w:rPr>
          <w:rFonts w:hint="eastAsia" w:ascii="仿宋" w:hAnsi="仿宋" w:eastAsia="仿宋" w:cstheme="minorBidi"/>
          <w:color w:val="0D0D0D"/>
          <w:spacing w:val="2"/>
          <w:sz w:val="32"/>
          <w:szCs w:val="32"/>
        </w:rPr>
        <w:t>（3）构建</w:t>
      </w:r>
      <w:r>
        <w:rPr>
          <w:rFonts w:ascii="仿宋" w:hAnsi="仿宋" w:eastAsia="仿宋" w:cstheme="minorBidi"/>
          <w:color w:val="0D0D0D"/>
          <w:spacing w:val="2"/>
          <w:sz w:val="32"/>
          <w:szCs w:val="32"/>
        </w:rPr>
        <w:t>中药创新研发与精准评价平台：建立从活性成分发现到临床前评价的研发体系，缩短药</w:t>
      </w:r>
      <w:r>
        <w:rPr>
          <w:rFonts w:hint="eastAsia" w:ascii="仿宋" w:hAnsi="仿宋" w:eastAsia="仿宋" w:cstheme="minorBidi"/>
          <w:color w:val="0D0D0D"/>
          <w:spacing w:val="2"/>
          <w:sz w:val="32"/>
          <w:szCs w:val="32"/>
        </w:rPr>
        <w:t>物</w:t>
      </w:r>
      <w:r>
        <w:rPr>
          <w:rFonts w:ascii="仿宋" w:hAnsi="仿宋" w:eastAsia="仿宋" w:cstheme="minorBidi"/>
          <w:color w:val="0D0D0D"/>
          <w:spacing w:val="2"/>
          <w:sz w:val="32"/>
          <w:szCs w:val="32"/>
        </w:rPr>
        <w:t>研发周期，提升临床前预测准确性。</w:t>
      </w:r>
      <w:r>
        <w:rPr>
          <w:rFonts w:hint="eastAsia" w:ascii="仿宋" w:hAnsi="仿宋" w:eastAsia="仿宋" w:cstheme="minorBidi"/>
          <w:color w:val="0D0D0D"/>
          <w:spacing w:val="2"/>
          <w:sz w:val="32"/>
          <w:szCs w:val="32"/>
        </w:rPr>
        <w:t>（4）</w:t>
      </w:r>
      <w:r>
        <w:rPr>
          <w:rFonts w:ascii="仿宋" w:hAnsi="仿宋" w:eastAsia="仿宋" w:cstheme="minorBidi"/>
          <w:color w:val="0D0D0D"/>
          <w:spacing w:val="2"/>
          <w:sz w:val="32"/>
          <w:szCs w:val="32"/>
        </w:rPr>
        <w:t>研发中医未病测评与可穿戴设备：研发脉搏波记录手表等设备，实现对心脑血管疾病风险的早期预警和人体功能状态的长期动态监测，构建未病测评技术体系。</w:t>
      </w:r>
    </w:p>
    <w:p w14:paraId="5C807719">
      <w:pPr>
        <w:pStyle w:val="2"/>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theme="minorBidi"/>
          <w:color w:val="0D0D0D"/>
          <w:spacing w:val="2"/>
          <w:sz w:val="32"/>
          <w:szCs w:val="32"/>
        </w:rPr>
      </w:pPr>
      <w:r>
        <w:rPr>
          <w:rFonts w:ascii="仿宋" w:hAnsi="仿宋" w:eastAsia="仿宋" w:cstheme="minorBidi"/>
          <w:color w:val="0D0D0D"/>
          <w:spacing w:val="2"/>
          <w:sz w:val="32"/>
          <w:szCs w:val="32"/>
        </w:rPr>
        <w:t>项目特点</w:t>
      </w:r>
      <w:r>
        <w:rPr>
          <w:rFonts w:hint="eastAsia" w:ascii="仿宋" w:hAnsi="仿宋" w:eastAsia="仿宋" w:cstheme="minorBidi"/>
          <w:color w:val="0D0D0D"/>
          <w:spacing w:val="2"/>
          <w:sz w:val="32"/>
          <w:szCs w:val="32"/>
        </w:rPr>
        <w:t>主要有：</w:t>
      </w:r>
    </w:p>
    <w:p w14:paraId="380D1938">
      <w:pPr>
        <w:pStyle w:val="2"/>
        <w:keepNext w:val="0"/>
        <w:keepLines w:val="0"/>
        <w:pageBreakBefore w:val="0"/>
        <w:widowControl w:val="0"/>
        <w:kinsoku/>
        <w:wordWrap/>
        <w:overflowPunct/>
        <w:topLinePunct w:val="0"/>
        <w:autoSpaceDE/>
        <w:autoSpaceDN/>
        <w:bidi w:val="0"/>
        <w:spacing w:line="560" w:lineRule="exact"/>
        <w:ind w:firstLine="648" w:firstLineChars="200"/>
        <w:textAlignment w:val="auto"/>
        <w:rPr>
          <w:rFonts w:hint="eastAsia" w:ascii="仿宋" w:hAnsi="仿宋" w:eastAsia="仿宋" w:cstheme="minorBidi"/>
          <w:color w:val="0D0D0D"/>
          <w:spacing w:val="2"/>
          <w:sz w:val="32"/>
          <w:szCs w:val="32"/>
        </w:rPr>
      </w:pPr>
      <w:r>
        <w:rPr>
          <w:rFonts w:hint="eastAsia" w:ascii="仿宋" w:hAnsi="仿宋" w:eastAsia="仿宋" w:cstheme="minorBidi"/>
          <w:color w:val="0D0D0D"/>
          <w:spacing w:val="2"/>
          <w:sz w:val="32"/>
          <w:szCs w:val="32"/>
        </w:rPr>
        <w:t>（1）</w:t>
      </w:r>
      <w:r>
        <w:rPr>
          <w:rFonts w:ascii="仿宋" w:hAnsi="仿宋" w:eastAsia="仿宋" w:cstheme="minorBidi"/>
          <w:color w:val="0D0D0D"/>
          <w:spacing w:val="2"/>
          <w:sz w:val="32"/>
          <w:szCs w:val="32"/>
        </w:rPr>
        <w:t>全链条整合：覆盖了从基础研究（</w:t>
      </w:r>
      <w:r>
        <w:rPr>
          <w:rFonts w:hint="eastAsia" w:ascii="仿宋" w:hAnsi="仿宋" w:eastAsia="仿宋" w:cstheme="minorBidi"/>
          <w:color w:val="0D0D0D"/>
          <w:spacing w:val="2"/>
          <w:sz w:val="32"/>
          <w:szCs w:val="32"/>
        </w:rPr>
        <w:t>疾病</w:t>
      </w:r>
      <w:r>
        <w:rPr>
          <w:rFonts w:ascii="仿宋" w:hAnsi="仿宋" w:eastAsia="仿宋" w:cstheme="minorBidi"/>
          <w:color w:val="0D0D0D"/>
          <w:spacing w:val="2"/>
          <w:sz w:val="32"/>
          <w:szCs w:val="32"/>
        </w:rPr>
        <w:t>药效机理）、应用基础研究（物质基础、新药筛选）到产品开发（诊疗设备）的完整创新链条。</w:t>
      </w:r>
      <w:r>
        <w:rPr>
          <w:rFonts w:hint="eastAsia" w:ascii="仿宋" w:hAnsi="仿宋" w:eastAsia="仿宋" w:cstheme="minorBidi"/>
          <w:color w:val="0D0D0D"/>
          <w:spacing w:val="2"/>
          <w:sz w:val="32"/>
          <w:szCs w:val="32"/>
        </w:rPr>
        <w:t>（2）</w:t>
      </w:r>
      <w:r>
        <w:rPr>
          <w:rFonts w:ascii="仿宋" w:hAnsi="仿宋" w:eastAsia="仿宋" w:cstheme="minorBidi"/>
          <w:color w:val="0D0D0D"/>
          <w:spacing w:val="2"/>
          <w:sz w:val="32"/>
          <w:szCs w:val="32"/>
        </w:rPr>
        <w:t>技术先进性与系统性：建立跨层次在体评价、多组学整合网络解析、高通量类器官筛选等平台，在连续性、动态性、系统性及预测准确性方面具备显著优势</w:t>
      </w:r>
      <w:r>
        <w:rPr>
          <w:rFonts w:hint="eastAsia" w:ascii="仿宋" w:hAnsi="仿宋" w:eastAsia="仿宋" w:cstheme="minorBidi"/>
          <w:color w:val="0D0D0D"/>
          <w:spacing w:val="2"/>
          <w:sz w:val="32"/>
          <w:szCs w:val="32"/>
        </w:rPr>
        <w:t>。（3）</w:t>
      </w:r>
      <w:r>
        <w:rPr>
          <w:rFonts w:ascii="仿宋" w:hAnsi="仿宋" w:eastAsia="仿宋" w:cstheme="minorBidi"/>
          <w:color w:val="0D0D0D"/>
          <w:spacing w:val="2"/>
          <w:sz w:val="32"/>
          <w:szCs w:val="32"/>
        </w:rPr>
        <w:t>多学科深度交叉：深度融合中医药理论与现代医学、生物学、工程学、信息科学等多学科前沿技术。</w:t>
      </w:r>
      <w:r>
        <w:rPr>
          <w:rFonts w:hint="eastAsia" w:ascii="仿宋" w:hAnsi="仿宋" w:eastAsia="仿宋" w:cstheme="minorBidi"/>
          <w:color w:val="0D0D0D"/>
          <w:spacing w:val="2"/>
          <w:sz w:val="32"/>
          <w:szCs w:val="32"/>
        </w:rPr>
        <w:t>（4）</w:t>
      </w:r>
      <w:r>
        <w:rPr>
          <w:rFonts w:ascii="仿宋" w:hAnsi="仿宋" w:eastAsia="仿宋" w:cstheme="minorBidi"/>
          <w:color w:val="0D0D0D"/>
          <w:spacing w:val="2"/>
          <w:sz w:val="32"/>
          <w:szCs w:val="32"/>
        </w:rPr>
        <w:t>临床需求导向：紧密围绕重大疾病临床防治中的关键科学问题和技术瓶颈开展研究，体现了转化医学理念。</w:t>
      </w:r>
    </w:p>
    <w:p w14:paraId="16F12F10">
      <w:pPr>
        <w:pStyle w:val="2"/>
        <w:keepNext w:val="0"/>
        <w:keepLines w:val="0"/>
        <w:pageBreakBefore w:val="0"/>
        <w:widowControl w:val="0"/>
        <w:kinsoku/>
        <w:wordWrap/>
        <w:overflowPunct/>
        <w:topLinePunct w:val="0"/>
        <w:autoSpaceDE/>
        <w:autoSpaceDN/>
        <w:bidi w:val="0"/>
        <w:spacing w:line="560" w:lineRule="exact"/>
        <w:ind w:left="-149" w:leftChars="-71" w:firstLine="648" w:firstLineChars="200"/>
        <w:textAlignment w:val="auto"/>
        <w:rPr>
          <w:rFonts w:hint="eastAsia" w:ascii="仿宋" w:hAnsi="仿宋" w:eastAsia="仿宋" w:cstheme="minorBidi"/>
          <w:color w:val="0D0D0D"/>
          <w:spacing w:val="2"/>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theme="minorBidi"/>
          <w:color w:val="0D0D0D"/>
          <w:spacing w:val="2"/>
          <w:sz w:val="32"/>
          <w:szCs w:val="32"/>
        </w:rPr>
        <w:t>该技术平台体系的建立，不仅极大地提升了中医药研究的效率与质量，还促进了中医药领域与国内外其他学科的融合与互鉴，产生显著的社会效益和经济效益，在面向重大疾病的中医药实验研究领域中具有引领示范作用。</w:t>
      </w:r>
    </w:p>
    <w:p w14:paraId="69B16273">
      <w:pPr>
        <w:pStyle w:val="3"/>
        <w:ind w:firstLine="0" w:firstLineChars="0"/>
        <w:jc w:val="left"/>
        <w:outlineLvl w:val="1"/>
        <w:rPr>
          <w:rFonts w:hint="eastAsia" w:ascii="仿宋" w:hAnsi="仿宋" w:eastAsia="仿宋"/>
          <w:color w:val="0D0D0D"/>
          <w:spacing w:val="2"/>
          <w:sz w:val="32"/>
          <w:szCs w:val="32"/>
        </w:rPr>
      </w:pPr>
      <w:r>
        <w:rPr>
          <w:rFonts w:hint="eastAsia" w:ascii="仿宋" w:hAnsi="仿宋" w:eastAsia="仿宋"/>
          <w:color w:val="0D0D0D"/>
          <w:spacing w:val="2"/>
          <w:sz w:val="32"/>
          <w:szCs w:val="32"/>
        </w:rPr>
        <w:t>附：</w:t>
      </w:r>
      <w:r>
        <w:rPr>
          <w:rFonts w:ascii="仿宋" w:hAnsi="仿宋" w:eastAsia="仿宋"/>
          <w:color w:val="0D0D0D"/>
          <w:spacing w:val="2"/>
          <w:sz w:val="32"/>
          <w:szCs w:val="32"/>
        </w:rPr>
        <w:t>主要知识产权</w:t>
      </w:r>
      <w:r>
        <w:rPr>
          <w:rFonts w:hint="eastAsia" w:ascii="仿宋" w:hAnsi="仿宋" w:eastAsia="仿宋"/>
          <w:color w:val="0D0D0D"/>
          <w:spacing w:val="2"/>
          <w:sz w:val="32"/>
          <w:szCs w:val="32"/>
        </w:rPr>
        <w:t>证明</w:t>
      </w:r>
      <w:r>
        <w:rPr>
          <w:rFonts w:ascii="仿宋" w:hAnsi="仿宋" w:eastAsia="仿宋"/>
          <w:color w:val="0D0D0D"/>
          <w:spacing w:val="2"/>
          <w:sz w:val="32"/>
          <w:szCs w:val="32"/>
        </w:rPr>
        <w:t>目录</w:t>
      </w:r>
    </w:p>
    <w:tbl>
      <w:tblPr>
        <w:tblStyle w:val="6"/>
        <w:tblW w:w="101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187"/>
        <w:gridCol w:w="675"/>
        <w:gridCol w:w="813"/>
        <w:gridCol w:w="1085"/>
        <w:gridCol w:w="1045"/>
        <w:gridCol w:w="1095"/>
        <w:gridCol w:w="1230"/>
        <w:gridCol w:w="1008"/>
      </w:tblGrid>
      <w:tr w14:paraId="54CFC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38" w:type="dxa"/>
            <w:vAlign w:val="center"/>
          </w:tcPr>
          <w:p w14:paraId="551ACDD0">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color w:val="000000"/>
                <w:sz w:val="20"/>
                <w:szCs w:val="20"/>
              </w:rPr>
            </w:pPr>
            <w:bookmarkStart w:id="0" w:name="OLE_LINK39"/>
            <w:bookmarkStart w:id="1" w:name="OLE_LINK4"/>
            <w:r>
              <w:rPr>
                <w:rFonts w:hint="eastAsia" w:ascii="仿宋_GB2312" w:hAnsi="仿宋_GB2312" w:eastAsia="仿宋_GB2312" w:cs="仿宋_GB2312"/>
                <w:color w:val="000000"/>
                <w:sz w:val="20"/>
                <w:szCs w:val="20"/>
              </w:rPr>
              <w:t>知识产权（标准）类别</w:t>
            </w:r>
          </w:p>
        </w:tc>
        <w:tc>
          <w:tcPr>
            <w:tcW w:w="2187" w:type="dxa"/>
            <w:vAlign w:val="center"/>
          </w:tcPr>
          <w:p w14:paraId="00567DF5">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知识产权（标准）具体名称</w:t>
            </w:r>
          </w:p>
        </w:tc>
        <w:tc>
          <w:tcPr>
            <w:tcW w:w="675" w:type="dxa"/>
            <w:vAlign w:val="center"/>
          </w:tcPr>
          <w:p w14:paraId="112AC7DE">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国家</w:t>
            </w:r>
          </w:p>
          <w:p w14:paraId="31425B67">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（地区）</w:t>
            </w:r>
          </w:p>
        </w:tc>
        <w:tc>
          <w:tcPr>
            <w:tcW w:w="813" w:type="dxa"/>
            <w:vAlign w:val="center"/>
          </w:tcPr>
          <w:p w14:paraId="59B958C3">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授权号（标准编号）</w:t>
            </w:r>
          </w:p>
        </w:tc>
        <w:tc>
          <w:tcPr>
            <w:tcW w:w="1085" w:type="dxa"/>
            <w:vAlign w:val="center"/>
          </w:tcPr>
          <w:p w14:paraId="368F14CC">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授权（标准发布）日期</w:t>
            </w:r>
          </w:p>
        </w:tc>
        <w:tc>
          <w:tcPr>
            <w:tcW w:w="1045" w:type="dxa"/>
            <w:vAlign w:val="center"/>
          </w:tcPr>
          <w:p w14:paraId="2A1D956D">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证书编号</w:t>
            </w:r>
          </w:p>
          <w:p w14:paraId="4BFA3CBB">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（标准批准发布部门）</w:t>
            </w:r>
          </w:p>
        </w:tc>
        <w:tc>
          <w:tcPr>
            <w:tcW w:w="1095" w:type="dxa"/>
            <w:vAlign w:val="center"/>
          </w:tcPr>
          <w:p w14:paraId="59F8AC5F">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权利人（标准起草单位）</w:t>
            </w:r>
          </w:p>
        </w:tc>
        <w:tc>
          <w:tcPr>
            <w:tcW w:w="1230" w:type="dxa"/>
            <w:vAlign w:val="center"/>
          </w:tcPr>
          <w:p w14:paraId="33F99B91">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发明人（标准起草人）</w:t>
            </w:r>
          </w:p>
        </w:tc>
        <w:tc>
          <w:tcPr>
            <w:tcW w:w="1008" w:type="dxa"/>
            <w:vAlign w:val="center"/>
          </w:tcPr>
          <w:p w14:paraId="09D1E877">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发明专利（标准）有效状态</w:t>
            </w:r>
          </w:p>
        </w:tc>
      </w:tr>
      <w:tr w14:paraId="1B62B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38" w:type="dxa"/>
            <w:vAlign w:val="center"/>
          </w:tcPr>
          <w:p w14:paraId="423BF04C">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bookmarkStart w:id="2" w:name="OLE_LINK8"/>
            <w:bookmarkStart w:id="3" w:name="OLE_LINK9"/>
            <w:r>
              <w:rPr>
                <w:rFonts w:hint="eastAsia" w:ascii="仿宋_GB2312" w:hAnsi="仿宋_GB2312" w:eastAsia="仿宋_GB2312" w:cs="仿宋_GB2312"/>
                <w:color w:val="000000"/>
                <w:sz w:val="20"/>
                <w:szCs w:val="20"/>
              </w:rPr>
              <w:t>发明专利</w:t>
            </w:r>
            <w:bookmarkEnd w:id="2"/>
            <w:bookmarkEnd w:id="3"/>
          </w:p>
        </w:tc>
        <w:tc>
          <w:tcPr>
            <w:tcW w:w="2187" w:type="dxa"/>
            <w:vAlign w:val="center"/>
          </w:tcPr>
          <w:p w14:paraId="107E7A90">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一种用于提高耐缺氧能力的中药组合物及其制备方法与应用</w:t>
            </w:r>
          </w:p>
        </w:tc>
        <w:tc>
          <w:tcPr>
            <w:tcW w:w="675" w:type="dxa"/>
            <w:vAlign w:val="center"/>
          </w:tcPr>
          <w:p w14:paraId="5F30AFD1">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中国</w:t>
            </w:r>
          </w:p>
        </w:tc>
        <w:tc>
          <w:tcPr>
            <w:tcW w:w="813" w:type="dxa"/>
            <w:vAlign w:val="center"/>
          </w:tcPr>
          <w:p w14:paraId="69D5C608">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ZL202311054722.0</w:t>
            </w:r>
          </w:p>
        </w:tc>
        <w:tc>
          <w:tcPr>
            <w:tcW w:w="1085" w:type="dxa"/>
            <w:vAlign w:val="center"/>
          </w:tcPr>
          <w:p w14:paraId="491B0A55">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2024.5.17</w:t>
            </w:r>
          </w:p>
        </w:tc>
        <w:tc>
          <w:tcPr>
            <w:tcW w:w="1045" w:type="dxa"/>
            <w:vAlign w:val="center"/>
          </w:tcPr>
          <w:p w14:paraId="2D682829">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证书号第7008577号</w:t>
            </w:r>
          </w:p>
        </w:tc>
        <w:tc>
          <w:tcPr>
            <w:tcW w:w="1095" w:type="dxa"/>
            <w:vAlign w:val="center"/>
          </w:tcPr>
          <w:p w14:paraId="0FD9791A">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中国中医科学院医学实验中心</w:t>
            </w:r>
          </w:p>
        </w:tc>
        <w:tc>
          <w:tcPr>
            <w:tcW w:w="1230" w:type="dxa"/>
            <w:vAlign w:val="center"/>
          </w:tcPr>
          <w:p w14:paraId="25078382">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樊新荣;石晓路;樊湘;冯淑怡;孙丽华</w:t>
            </w:r>
          </w:p>
        </w:tc>
        <w:tc>
          <w:tcPr>
            <w:tcW w:w="1008" w:type="dxa"/>
            <w:vAlign w:val="center"/>
          </w:tcPr>
          <w:p w14:paraId="2C4CDA62">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bookmarkStart w:id="4" w:name="OLE_LINK12"/>
            <w:bookmarkStart w:id="5" w:name="OLE_LINK13"/>
            <w:r>
              <w:rPr>
                <w:rFonts w:hint="eastAsia" w:ascii="仿宋_GB2312" w:hAnsi="仿宋_GB2312" w:eastAsia="仿宋_GB2312" w:cs="仿宋_GB2312"/>
                <w:color w:val="000000"/>
                <w:sz w:val="20"/>
                <w:szCs w:val="20"/>
              </w:rPr>
              <w:t>有效</w:t>
            </w:r>
            <w:bookmarkEnd w:id="4"/>
            <w:bookmarkEnd w:id="5"/>
          </w:p>
        </w:tc>
      </w:tr>
      <w:tr w14:paraId="1AED2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38" w:type="dxa"/>
            <w:vAlign w:val="center"/>
          </w:tcPr>
          <w:p w14:paraId="3547D507">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发明专利</w:t>
            </w:r>
          </w:p>
        </w:tc>
        <w:tc>
          <w:tcPr>
            <w:tcW w:w="2187" w:type="dxa"/>
            <w:vAlign w:val="center"/>
          </w:tcPr>
          <w:p w14:paraId="1FC43015">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脱氢松香胺并方酰胺化合物在抗肿瘤药物开发中的应用及其药物组合物</w:t>
            </w:r>
          </w:p>
        </w:tc>
        <w:tc>
          <w:tcPr>
            <w:tcW w:w="675" w:type="dxa"/>
            <w:vAlign w:val="center"/>
          </w:tcPr>
          <w:p w14:paraId="4475547E">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中国</w:t>
            </w:r>
          </w:p>
        </w:tc>
        <w:tc>
          <w:tcPr>
            <w:tcW w:w="813" w:type="dxa"/>
            <w:vAlign w:val="center"/>
          </w:tcPr>
          <w:p w14:paraId="64374ED2">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ZL202210267376.3</w:t>
            </w:r>
          </w:p>
        </w:tc>
        <w:tc>
          <w:tcPr>
            <w:tcW w:w="1085" w:type="dxa"/>
            <w:vAlign w:val="center"/>
          </w:tcPr>
          <w:p w14:paraId="38D7C174">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2024.11.26</w:t>
            </w:r>
          </w:p>
        </w:tc>
        <w:tc>
          <w:tcPr>
            <w:tcW w:w="1045" w:type="dxa"/>
            <w:vAlign w:val="center"/>
          </w:tcPr>
          <w:p w14:paraId="48255FF3">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证书号第7558452号</w:t>
            </w:r>
          </w:p>
        </w:tc>
        <w:tc>
          <w:tcPr>
            <w:tcW w:w="1095" w:type="dxa"/>
            <w:vAlign w:val="center"/>
          </w:tcPr>
          <w:p w14:paraId="5CDEBAD4">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广西中医药大学</w:t>
            </w:r>
          </w:p>
        </w:tc>
        <w:tc>
          <w:tcPr>
            <w:tcW w:w="1230" w:type="dxa"/>
            <w:vAlign w:val="center"/>
          </w:tcPr>
          <w:p w14:paraId="67B230C7">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林宁;陈清;黄静玲</w:t>
            </w:r>
          </w:p>
        </w:tc>
        <w:tc>
          <w:tcPr>
            <w:tcW w:w="1008" w:type="dxa"/>
            <w:vAlign w:val="center"/>
          </w:tcPr>
          <w:p w14:paraId="3A06335C">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w:t>
            </w:r>
          </w:p>
        </w:tc>
      </w:tr>
      <w:tr w14:paraId="0B46F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38" w:type="dxa"/>
          </w:tcPr>
          <w:p w14:paraId="1807F7AD">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bookmarkStart w:id="6" w:name="OLE_LINK17"/>
            <w:bookmarkStart w:id="7" w:name="OLE_LINK16"/>
            <w:r>
              <w:rPr>
                <w:rFonts w:hint="eastAsia" w:ascii="仿宋_GB2312" w:hAnsi="仿宋_GB2312" w:eastAsia="仿宋_GB2312" w:cs="仿宋_GB2312"/>
                <w:color w:val="000000"/>
                <w:sz w:val="20"/>
                <w:szCs w:val="20"/>
              </w:rPr>
              <w:t>发明专利</w:t>
            </w:r>
            <w:bookmarkEnd w:id="6"/>
            <w:bookmarkEnd w:id="7"/>
          </w:p>
        </w:tc>
        <w:tc>
          <w:tcPr>
            <w:tcW w:w="2187" w:type="dxa"/>
          </w:tcPr>
          <w:p w14:paraId="04B57720">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电子皮肤在脉搏检测上的应用、脉搏检测系统和方法</w:t>
            </w:r>
          </w:p>
        </w:tc>
        <w:tc>
          <w:tcPr>
            <w:tcW w:w="675" w:type="dxa"/>
          </w:tcPr>
          <w:p w14:paraId="40A7C0D8">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bookmarkStart w:id="8" w:name="OLE_LINK18"/>
            <w:r>
              <w:rPr>
                <w:rFonts w:hint="eastAsia" w:ascii="仿宋_GB2312" w:hAnsi="仿宋_GB2312" w:eastAsia="仿宋_GB2312" w:cs="仿宋_GB2312"/>
                <w:color w:val="000000"/>
                <w:sz w:val="20"/>
                <w:szCs w:val="20"/>
              </w:rPr>
              <w:t>中国</w:t>
            </w:r>
            <w:bookmarkEnd w:id="8"/>
          </w:p>
        </w:tc>
        <w:tc>
          <w:tcPr>
            <w:tcW w:w="813" w:type="dxa"/>
          </w:tcPr>
          <w:p w14:paraId="7E9DFD79">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ZL201310693411.9</w:t>
            </w:r>
          </w:p>
        </w:tc>
        <w:tc>
          <w:tcPr>
            <w:tcW w:w="1085" w:type="dxa"/>
          </w:tcPr>
          <w:p w14:paraId="0E121773">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2018.3.20</w:t>
            </w:r>
          </w:p>
        </w:tc>
        <w:tc>
          <w:tcPr>
            <w:tcW w:w="1045" w:type="dxa"/>
          </w:tcPr>
          <w:p w14:paraId="671A606E">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证书号第2851368号</w:t>
            </w:r>
          </w:p>
        </w:tc>
        <w:tc>
          <w:tcPr>
            <w:tcW w:w="1095" w:type="dxa"/>
          </w:tcPr>
          <w:p w14:paraId="79F24B00">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中国科学院苏州纳米技术与纳米仿生研究所</w:t>
            </w:r>
          </w:p>
        </w:tc>
        <w:tc>
          <w:tcPr>
            <w:tcW w:w="1230" w:type="dxa"/>
          </w:tcPr>
          <w:p w14:paraId="5F34468B">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张珽;熊作平;王学文;顾杨;谷文</w:t>
            </w:r>
          </w:p>
        </w:tc>
        <w:tc>
          <w:tcPr>
            <w:tcW w:w="1008" w:type="dxa"/>
          </w:tcPr>
          <w:p w14:paraId="738332F6">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w:t>
            </w:r>
          </w:p>
        </w:tc>
      </w:tr>
      <w:tr w14:paraId="4688F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38" w:type="dxa"/>
            <w:vAlign w:val="center"/>
          </w:tcPr>
          <w:p w14:paraId="3CEC3561">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bookmarkStart w:id="9" w:name="OLE_LINK19"/>
            <w:r>
              <w:rPr>
                <w:rFonts w:hint="eastAsia" w:ascii="仿宋_GB2312" w:hAnsi="仿宋_GB2312" w:eastAsia="仿宋_GB2312" w:cs="仿宋_GB2312"/>
                <w:color w:val="000000"/>
                <w:sz w:val="20"/>
                <w:szCs w:val="20"/>
              </w:rPr>
              <w:t>发明专利</w:t>
            </w:r>
            <w:bookmarkEnd w:id="9"/>
          </w:p>
        </w:tc>
        <w:tc>
          <w:tcPr>
            <w:tcW w:w="2187" w:type="dxa"/>
            <w:vAlign w:val="center"/>
          </w:tcPr>
          <w:p w14:paraId="4CC89684">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白藜芦醇-替莫唑胺共晶及其制备方法和应用</w:t>
            </w:r>
          </w:p>
        </w:tc>
        <w:tc>
          <w:tcPr>
            <w:tcW w:w="675" w:type="dxa"/>
            <w:vAlign w:val="center"/>
          </w:tcPr>
          <w:p w14:paraId="46431C58">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中国</w:t>
            </w:r>
          </w:p>
        </w:tc>
        <w:tc>
          <w:tcPr>
            <w:tcW w:w="813" w:type="dxa"/>
            <w:vAlign w:val="center"/>
          </w:tcPr>
          <w:p w14:paraId="17A3465F">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ZL202010314528.1</w:t>
            </w:r>
          </w:p>
        </w:tc>
        <w:tc>
          <w:tcPr>
            <w:tcW w:w="1085" w:type="dxa"/>
            <w:vAlign w:val="center"/>
          </w:tcPr>
          <w:p w14:paraId="6DCF5B4A">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2024.5.28</w:t>
            </w:r>
          </w:p>
        </w:tc>
        <w:tc>
          <w:tcPr>
            <w:tcW w:w="1045" w:type="dxa"/>
            <w:vAlign w:val="center"/>
          </w:tcPr>
          <w:p w14:paraId="46EE093D">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证书号第7034915号</w:t>
            </w:r>
          </w:p>
        </w:tc>
        <w:tc>
          <w:tcPr>
            <w:tcW w:w="1095" w:type="dxa"/>
            <w:vAlign w:val="center"/>
          </w:tcPr>
          <w:p w14:paraId="34E53D9B">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bookmarkStart w:id="10" w:name="OLE_LINK20"/>
            <w:r>
              <w:rPr>
                <w:rFonts w:hint="eastAsia" w:ascii="仿宋_GB2312" w:hAnsi="仿宋_GB2312" w:eastAsia="仿宋_GB2312" w:cs="仿宋_GB2312"/>
                <w:color w:val="000000"/>
                <w:sz w:val="20"/>
                <w:szCs w:val="20"/>
              </w:rPr>
              <w:t>广西中医药大学</w:t>
            </w:r>
            <w:bookmarkEnd w:id="10"/>
          </w:p>
        </w:tc>
        <w:tc>
          <w:tcPr>
            <w:tcW w:w="1230" w:type="dxa"/>
            <w:vAlign w:val="center"/>
          </w:tcPr>
          <w:p w14:paraId="597931FB">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陈清;林宁;马晓琴;刘水丽</w:t>
            </w:r>
          </w:p>
        </w:tc>
        <w:tc>
          <w:tcPr>
            <w:tcW w:w="1008" w:type="dxa"/>
            <w:vAlign w:val="center"/>
          </w:tcPr>
          <w:p w14:paraId="197F5FC0">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w:t>
            </w:r>
          </w:p>
        </w:tc>
      </w:tr>
      <w:tr w14:paraId="1513C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38" w:type="dxa"/>
            <w:vAlign w:val="center"/>
          </w:tcPr>
          <w:p w14:paraId="10386F22">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highlight w:val="lightGray"/>
              </w:rPr>
            </w:pPr>
            <w:r>
              <w:rPr>
                <w:rFonts w:hint="eastAsia" w:ascii="仿宋_GB2312" w:hAnsi="仿宋_GB2312" w:eastAsia="仿宋_GB2312" w:cs="仿宋_GB2312"/>
                <w:color w:val="000000"/>
                <w:sz w:val="20"/>
                <w:szCs w:val="20"/>
              </w:rPr>
              <w:t>发明专利</w:t>
            </w:r>
          </w:p>
        </w:tc>
        <w:tc>
          <w:tcPr>
            <w:tcW w:w="2187" w:type="dxa"/>
            <w:vAlign w:val="center"/>
          </w:tcPr>
          <w:p w14:paraId="600C2ABD">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highlight w:val="lightGray"/>
              </w:rPr>
            </w:pPr>
            <w:r>
              <w:rPr>
                <w:rFonts w:hint="eastAsia" w:ascii="仿宋_GB2312" w:hAnsi="仿宋_GB2312" w:eastAsia="仿宋_GB2312" w:cs="仿宋_GB2312"/>
                <w:color w:val="000000"/>
                <w:sz w:val="20"/>
                <w:szCs w:val="20"/>
              </w:rPr>
              <w:t>橙皮素-盐酸小檗碱药物共晶及其应用和制备方法</w:t>
            </w:r>
          </w:p>
        </w:tc>
        <w:tc>
          <w:tcPr>
            <w:tcW w:w="675" w:type="dxa"/>
            <w:vAlign w:val="center"/>
          </w:tcPr>
          <w:p w14:paraId="4DD08820">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中国</w:t>
            </w:r>
          </w:p>
        </w:tc>
        <w:tc>
          <w:tcPr>
            <w:tcW w:w="813" w:type="dxa"/>
            <w:vAlign w:val="center"/>
          </w:tcPr>
          <w:p w14:paraId="540309F1">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ZL202211332100.5</w:t>
            </w:r>
          </w:p>
        </w:tc>
        <w:tc>
          <w:tcPr>
            <w:tcW w:w="1085" w:type="dxa"/>
            <w:vAlign w:val="center"/>
          </w:tcPr>
          <w:p w14:paraId="13A145FC">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2023.8.1</w:t>
            </w:r>
          </w:p>
        </w:tc>
        <w:tc>
          <w:tcPr>
            <w:tcW w:w="1045" w:type="dxa"/>
            <w:vAlign w:val="center"/>
          </w:tcPr>
          <w:p w14:paraId="2D068973">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证书号第6191614号</w:t>
            </w:r>
          </w:p>
        </w:tc>
        <w:tc>
          <w:tcPr>
            <w:tcW w:w="1095" w:type="dxa"/>
            <w:vAlign w:val="center"/>
          </w:tcPr>
          <w:p w14:paraId="6ED3BD64">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广西中医药大学</w:t>
            </w:r>
          </w:p>
        </w:tc>
        <w:tc>
          <w:tcPr>
            <w:tcW w:w="1230" w:type="dxa"/>
            <w:vAlign w:val="center"/>
          </w:tcPr>
          <w:p w14:paraId="4C15A382">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陈清;林宁;罗佳静;覃营;赖洁洁;梁鑫</w:t>
            </w:r>
          </w:p>
        </w:tc>
        <w:tc>
          <w:tcPr>
            <w:tcW w:w="1008" w:type="dxa"/>
            <w:vAlign w:val="center"/>
          </w:tcPr>
          <w:p w14:paraId="752E8791">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w:t>
            </w:r>
          </w:p>
        </w:tc>
      </w:tr>
      <w:tr w14:paraId="5A363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38" w:type="dxa"/>
          </w:tcPr>
          <w:p w14:paraId="31F741EF">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发明专利</w:t>
            </w:r>
          </w:p>
        </w:tc>
        <w:tc>
          <w:tcPr>
            <w:tcW w:w="2187" w:type="dxa"/>
          </w:tcPr>
          <w:p w14:paraId="75A93381">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人参中特有化合物精氨酸双糖苷 AFG 的分离制备方法</w:t>
            </w:r>
          </w:p>
        </w:tc>
        <w:tc>
          <w:tcPr>
            <w:tcW w:w="675" w:type="dxa"/>
          </w:tcPr>
          <w:p w14:paraId="7729D937">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中国</w:t>
            </w:r>
          </w:p>
        </w:tc>
        <w:tc>
          <w:tcPr>
            <w:tcW w:w="813" w:type="dxa"/>
          </w:tcPr>
          <w:p w14:paraId="1B7F0ED7">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ZL202110143066.6</w:t>
            </w:r>
          </w:p>
        </w:tc>
        <w:tc>
          <w:tcPr>
            <w:tcW w:w="1085" w:type="dxa"/>
          </w:tcPr>
          <w:p w14:paraId="74690B52">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2021.8.13</w:t>
            </w:r>
          </w:p>
        </w:tc>
        <w:tc>
          <w:tcPr>
            <w:tcW w:w="1045" w:type="dxa"/>
          </w:tcPr>
          <w:p w14:paraId="7CE431FC">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证书号第4615316号</w:t>
            </w:r>
          </w:p>
        </w:tc>
        <w:tc>
          <w:tcPr>
            <w:tcW w:w="1095" w:type="dxa"/>
          </w:tcPr>
          <w:p w14:paraId="595E91A6">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bookmarkStart w:id="11" w:name="OLE_LINK1"/>
            <w:r>
              <w:rPr>
                <w:rFonts w:hint="eastAsia" w:ascii="仿宋_GB2312" w:hAnsi="仿宋_GB2312" w:eastAsia="仿宋_GB2312" w:cs="仿宋_GB2312"/>
                <w:color w:val="000000"/>
                <w:sz w:val="20"/>
                <w:szCs w:val="20"/>
              </w:rPr>
              <w:t>吉林农业大学</w:t>
            </w:r>
            <w:bookmarkEnd w:id="11"/>
          </w:p>
        </w:tc>
        <w:tc>
          <w:tcPr>
            <w:tcW w:w="1230" w:type="dxa"/>
          </w:tcPr>
          <w:p w14:paraId="1C0665F3">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李伟;陈轩;张君婕;侯云逸;段月阳;高栩飞</w:t>
            </w:r>
          </w:p>
        </w:tc>
        <w:tc>
          <w:tcPr>
            <w:tcW w:w="1008" w:type="dxa"/>
          </w:tcPr>
          <w:p w14:paraId="3C81CA2F">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w:t>
            </w:r>
          </w:p>
        </w:tc>
      </w:tr>
      <w:tr w14:paraId="2D8D6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38" w:type="dxa"/>
          </w:tcPr>
          <w:p w14:paraId="6D9C2413">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发明专利</w:t>
            </w:r>
          </w:p>
        </w:tc>
        <w:tc>
          <w:tcPr>
            <w:tcW w:w="2187" w:type="dxa"/>
          </w:tcPr>
          <w:p w14:paraId="1A20F101">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一种西洋参膏的制备方法和应用</w:t>
            </w:r>
          </w:p>
        </w:tc>
        <w:tc>
          <w:tcPr>
            <w:tcW w:w="675" w:type="dxa"/>
          </w:tcPr>
          <w:p w14:paraId="7CCA6FD4">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中国</w:t>
            </w:r>
          </w:p>
        </w:tc>
        <w:tc>
          <w:tcPr>
            <w:tcW w:w="813" w:type="dxa"/>
          </w:tcPr>
          <w:p w14:paraId="7D310841">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ZL202210703974.0</w:t>
            </w:r>
          </w:p>
        </w:tc>
        <w:tc>
          <w:tcPr>
            <w:tcW w:w="1085" w:type="dxa"/>
          </w:tcPr>
          <w:p w14:paraId="5D16A9B6">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2023.3.28</w:t>
            </w:r>
          </w:p>
        </w:tc>
        <w:tc>
          <w:tcPr>
            <w:tcW w:w="1045" w:type="dxa"/>
          </w:tcPr>
          <w:p w14:paraId="49798DF3">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证书号第5826384号</w:t>
            </w:r>
          </w:p>
        </w:tc>
        <w:tc>
          <w:tcPr>
            <w:tcW w:w="1095" w:type="dxa"/>
          </w:tcPr>
          <w:p w14:paraId="57476D28">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吉林农业大学</w:t>
            </w:r>
          </w:p>
        </w:tc>
        <w:tc>
          <w:tcPr>
            <w:tcW w:w="1230" w:type="dxa"/>
          </w:tcPr>
          <w:p w14:paraId="6A33751D">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李伟;刘伟;林向辉;林晓熙</w:t>
            </w:r>
          </w:p>
        </w:tc>
        <w:tc>
          <w:tcPr>
            <w:tcW w:w="1008" w:type="dxa"/>
          </w:tcPr>
          <w:p w14:paraId="5320D4B7">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w:t>
            </w:r>
          </w:p>
        </w:tc>
      </w:tr>
      <w:tr w14:paraId="5BC27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38" w:type="dxa"/>
          </w:tcPr>
          <w:p w14:paraId="23F55499">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实用新型专利</w:t>
            </w:r>
          </w:p>
        </w:tc>
        <w:tc>
          <w:tcPr>
            <w:tcW w:w="2187" w:type="dxa"/>
          </w:tcPr>
          <w:p w14:paraId="15BB26B6">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一种碳纤维加热远红外陶土颗粒的新型颈椎理疗枕</w:t>
            </w:r>
          </w:p>
        </w:tc>
        <w:tc>
          <w:tcPr>
            <w:tcW w:w="675" w:type="dxa"/>
          </w:tcPr>
          <w:p w14:paraId="47C8BF47">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中国</w:t>
            </w:r>
          </w:p>
        </w:tc>
        <w:tc>
          <w:tcPr>
            <w:tcW w:w="813" w:type="dxa"/>
          </w:tcPr>
          <w:p w14:paraId="7B5ED23E">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ZL201921779245.3</w:t>
            </w:r>
          </w:p>
        </w:tc>
        <w:tc>
          <w:tcPr>
            <w:tcW w:w="1085" w:type="dxa"/>
          </w:tcPr>
          <w:p w14:paraId="7FB4915A">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2020.7.28</w:t>
            </w:r>
          </w:p>
        </w:tc>
        <w:tc>
          <w:tcPr>
            <w:tcW w:w="1045" w:type="dxa"/>
          </w:tcPr>
          <w:p w14:paraId="4D391B36">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证书号第11081566号</w:t>
            </w:r>
          </w:p>
        </w:tc>
        <w:tc>
          <w:tcPr>
            <w:tcW w:w="1095" w:type="dxa"/>
          </w:tcPr>
          <w:p w14:paraId="22D5C7A7">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陕西新容康医疗器械有限公司</w:t>
            </w:r>
          </w:p>
        </w:tc>
        <w:tc>
          <w:tcPr>
            <w:tcW w:w="1230" w:type="dxa"/>
          </w:tcPr>
          <w:p w14:paraId="7E590DC2">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雷建忠</w:t>
            </w:r>
          </w:p>
        </w:tc>
        <w:tc>
          <w:tcPr>
            <w:tcW w:w="1008" w:type="dxa"/>
          </w:tcPr>
          <w:p w14:paraId="3971BF3E">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w:t>
            </w:r>
          </w:p>
        </w:tc>
      </w:tr>
      <w:tr w14:paraId="04D64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38" w:type="dxa"/>
          </w:tcPr>
          <w:p w14:paraId="4EB92483">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实用新型专利</w:t>
            </w:r>
          </w:p>
        </w:tc>
        <w:tc>
          <w:tcPr>
            <w:tcW w:w="2187" w:type="dxa"/>
          </w:tcPr>
          <w:p w14:paraId="2FBA8E3B">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一种远红外线温热理疗康复保健床垫</w:t>
            </w:r>
          </w:p>
        </w:tc>
        <w:tc>
          <w:tcPr>
            <w:tcW w:w="675" w:type="dxa"/>
          </w:tcPr>
          <w:p w14:paraId="22EF42B4">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中国</w:t>
            </w:r>
          </w:p>
        </w:tc>
        <w:tc>
          <w:tcPr>
            <w:tcW w:w="813" w:type="dxa"/>
          </w:tcPr>
          <w:p w14:paraId="4FDEC1FD">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ZL202021594898.7</w:t>
            </w:r>
          </w:p>
        </w:tc>
        <w:tc>
          <w:tcPr>
            <w:tcW w:w="1085" w:type="dxa"/>
          </w:tcPr>
          <w:p w14:paraId="2FC4F581">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2021.5.7</w:t>
            </w:r>
          </w:p>
        </w:tc>
        <w:tc>
          <w:tcPr>
            <w:tcW w:w="1045" w:type="dxa"/>
          </w:tcPr>
          <w:p w14:paraId="320B339A">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证书号第13117881号</w:t>
            </w:r>
          </w:p>
        </w:tc>
        <w:tc>
          <w:tcPr>
            <w:tcW w:w="1095" w:type="dxa"/>
          </w:tcPr>
          <w:p w14:paraId="72C75756">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陕西新容康医疗器械有限公司</w:t>
            </w:r>
          </w:p>
        </w:tc>
        <w:tc>
          <w:tcPr>
            <w:tcW w:w="1230" w:type="dxa"/>
          </w:tcPr>
          <w:p w14:paraId="646E6784">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雷建忠</w:t>
            </w:r>
          </w:p>
        </w:tc>
        <w:tc>
          <w:tcPr>
            <w:tcW w:w="1008" w:type="dxa"/>
          </w:tcPr>
          <w:p w14:paraId="7A8614BB">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w:t>
            </w:r>
          </w:p>
        </w:tc>
      </w:tr>
      <w:tr w14:paraId="0BD26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38" w:type="dxa"/>
          </w:tcPr>
          <w:p w14:paraId="2C234FAC">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bookmarkStart w:id="12" w:name="OLE_LINK28"/>
            <w:bookmarkStart w:id="13" w:name="OLE_LINK29"/>
            <w:r>
              <w:rPr>
                <w:rFonts w:hint="eastAsia" w:ascii="仿宋_GB2312" w:hAnsi="仿宋_GB2312" w:eastAsia="仿宋_GB2312" w:cs="仿宋_GB2312"/>
                <w:color w:val="000000"/>
                <w:sz w:val="20"/>
                <w:szCs w:val="20"/>
              </w:rPr>
              <w:t>软件著作权</w:t>
            </w:r>
            <w:bookmarkEnd w:id="12"/>
            <w:bookmarkEnd w:id="13"/>
          </w:p>
        </w:tc>
        <w:tc>
          <w:tcPr>
            <w:tcW w:w="2187" w:type="dxa"/>
          </w:tcPr>
          <w:p w14:paraId="61B4490E">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中医精神状态测评软件V1.0</w:t>
            </w:r>
          </w:p>
        </w:tc>
        <w:tc>
          <w:tcPr>
            <w:tcW w:w="675" w:type="dxa"/>
          </w:tcPr>
          <w:p w14:paraId="5C639A8A">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中国</w:t>
            </w:r>
          </w:p>
        </w:tc>
        <w:tc>
          <w:tcPr>
            <w:tcW w:w="813" w:type="dxa"/>
          </w:tcPr>
          <w:p w14:paraId="742C9505">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2020SR0777033</w:t>
            </w:r>
          </w:p>
        </w:tc>
        <w:tc>
          <w:tcPr>
            <w:tcW w:w="1085" w:type="dxa"/>
          </w:tcPr>
          <w:p w14:paraId="6D5DC871">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2020.7.15</w:t>
            </w:r>
          </w:p>
        </w:tc>
        <w:tc>
          <w:tcPr>
            <w:tcW w:w="1045" w:type="dxa"/>
          </w:tcPr>
          <w:p w14:paraId="41DF78FB">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bookmarkStart w:id="14" w:name="OLE_LINK26"/>
            <w:bookmarkStart w:id="15" w:name="OLE_LINK27"/>
            <w:r>
              <w:rPr>
                <w:rFonts w:hint="eastAsia" w:ascii="仿宋_GB2312" w:hAnsi="仿宋_GB2312" w:eastAsia="仿宋_GB2312" w:cs="仿宋_GB2312"/>
                <w:color w:val="000000"/>
                <w:sz w:val="20"/>
                <w:szCs w:val="20"/>
              </w:rPr>
              <w:t>软著登字第</w:t>
            </w:r>
            <w:bookmarkEnd w:id="14"/>
            <w:bookmarkEnd w:id="15"/>
            <w:r>
              <w:rPr>
                <w:rFonts w:hint="eastAsia" w:ascii="仿宋_GB2312" w:hAnsi="仿宋_GB2312" w:eastAsia="仿宋_GB2312" w:cs="仿宋_GB2312"/>
                <w:color w:val="000000"/>
                <w:sz w:val="20"/>
                <w:szCs w:val="20"/>
              </w:rPr>
              <w:t>5655729号</w:t>
            </w:r>
          </w:p>
        </w:tc>
        <w:tc>
          <w:tcPr>
            <w:tcW w:w="1095" w:type="dxa"/>
          </w:tcPr>
          <w:p w14:paraId="35311E9C">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中国中医科学院医学实验中心</w:t>
            </w:r>
          </w:p>
        </w:tc>
        <w:tc>
          <w:tcPr>
            <w:tcW w:w="1230" w:type="dxa"/>
          </w:tcPr>
          <w:p w14:paraId="38700FF4">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p>
        </w:tc>
        <w:tc>
          <w:tcPr>
            <w:tcW w:w="1008" w:type="dxa"/>
          </w:tcPr>
          <w:p w14:paraId="3E20CFD8">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w:t>
            </w:r>
          </w:p>
        </w:tc>
      </w:tr>
      <w:bookmarkEnd w:id="0"/>
      <w:bookmarkEnd w:id="1"/>
    </w:tbl>
    <w:p w14:paraId="31F9A21A">
      <w:pPr>
        <w:pStyle w:val="3"/>
        <w:keepNext w:val="0"/>
        <w:keepLines w:val="0"/>
        <w:pageBreakBefore w:val="0"/>
        <w:widowControl w:val="0"/>
        <w:kinsoku/>
        <w:wordWrap/>
        <w:overflowPunct/>
        <w:topLinePunct w:val="0"/>
        <w:autoSpaceDE/>
        <w:autoSpaceDN/>
        <w:bidi w:val="0"/>
        <w:adjustRightInd w:val="0"/>
        <w:snapToGrid/>
        <w:spacing w:before="157" w:beforeLines="50" w:line="360" w:lineRule="auto"/>
        <w:ind w:firstLine="482"/>
        <w:textAlignment w:val="auto"/>
        <w:rPr>
          <w:rFonts w:hint="eastAsia" w:ascii="仿宋_GB2312" w:hAnsi="仿宋_GB2312" w:eastAsia="仿宋_GB2312" w:cs="仿宋_GB2312"/>
          <w:spacing w:val="2"/>
        </w:rPr>
      </w:pPr>
      <w:r>
        <w:rPr>
          <w:rFonts w:hint="eastAsia" w:ascii="仿宋_GB2312" w:hAnsi="仿宋_GB2312" w:eastAsia="仿宋_GB2312" w:cs="仿宋_GB2312"/>
          <w:b/>
          <w:bCs/>
          <w:szCs w:val="28"/>
        </w:rPr>
        <w:t>承诺：</w:t>
      </w:r>
      <w:r>
        <w:rPr>
          <w:rFonts w:hint="eastAsia" w:ascii="仿宋_GB2312" w:hAnsi="仿宋_GB2312" w:eastAsia="仿宋_GB2312" w:cs="仿宋_GB2312"/>
          <w:bCs/>
          <w:szCs w:val="28"/>
        </w:rPr>
        <w:t>上述知识产权用于推荐中华中医药学会科学技术奖的情况，已征得</w:t>
      </w:r>
      <w:r>
        <w:rPr>
          <w:rFonts w:hint="eastAsia" w:ascii="仿宋_GB2312" w:hAnsi="仿宋_GB2312" w:eastAsia="仿宋_GB2312" w:cs="仿宋_GB2312"/>
        </w:rPr>
        <w:t>未列入项目主要完成人</w:t>
      </w:r>
      <w:r>
        <w:rPr>
          <w:rFonts w:hint="eastAsia" w:ascii="仿宋_GB2312" w:hAnsi="仿宋_GB2312" w:eastAsia="仿宋_GB2312" w:cs="仿宋_GB2312"/>
          <w:spacing w:val="2"/>
        </w:rPr>
        <w:t>的权利人（发明专利指发明人）的同意。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4BB"/>
    <w:rsid w:val="000044BB"/>
    <w:rsid w:val="00041E65"/>
    <w:rsid w:val="00214347"/>
    <w:rsid w:val="00321713"/>
    <w:rsid w:val="00361DB8"/>
    <w:rsid w:val="00376DFB"/>
    <w:rsid w:val="003D2AEE"/>
    <w:rsid w:val="00490B7C"/>
    <w:rsid w:val="004E1C34"/>
    <w:rsid w:val="0056424B"/>
    <w:rsid w:val="00566472"/>
    <w:rsid w:val="006552E2"/>
    <w:rsid w:val="006D1870"/>
    <w:rsid w:val="007D2EA5"/>
    <w:rsid w:val="00813C81"/>
    <w:rsid w:val="00820AB4"/>
    <w:rsid w:val="00A86979"/>
    <w:rsid w:val="00A90771"/>
    <w:rsid w:val="00AA69C2"/>
    <w:rsid w:val="00B141BC"/>
    <w:rsid w:val="00B52EB7"/>
    <w:rsid w:val="00B9733D"/>
    <w:rsid w:val="00BE36D5"/>
    <w:rsid w:val="00BF6335"/>
    <w:rsid w:val="00C17FB8"/>
    <w:rsid w:val="00CC3DD2"/>
    <w:rsid w:val="00D5539B"/>
    <w:rsid w:val="00DE43AA"/>
    <w:rsid w:val="00E23181"/>
    <w:rsid w:val="00EF1883"/>
    <w:rsid w:val="00F02BED"/>
    <w:rsid w:val="00F44EDA"/>
    <w:rsid w:val="00F92C1E"/>
    <w:rsid w:val="00F97068"/>
    <w:rsid w:val="0E095E94"/>
    <w:rsid w:val="116D1FC8"/>
    <w:rsid w:val="1AEC0B98"/>
    <w:rsid w:val="21D17A83"/>
    <w:rsid w:val="25F12CCF"/>
    <w:rsid w:val="298760C9"/>
    <w:rsid w:val="2EAE2567"/>
    <w:rsid w:val="2FD17752"/>
    <w:rsid w:val="31E47858"/>
    <w:rsid w:val="39652B03"/>
    <w:rsid w:val="561B33F6"/>
    <w:rsid w:val="566952FF"/>
    <w:rsid w:val="7F8A15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
    <w:qFormat/>
    <w:uiPriority w:val="0"/>
    <w:pPr>
      <w:spacing w:after="120"/>
    </w:pPr>
    <w:rPr>
      <w:rFonts w:ascii="Times New Roman" w:hAnsi="Times New Roman" w:eastAsia="宋体" w:cs="Times New Roman"/>
    </w:rPr>
  </w:style>
  <w:style w:type="paragraph" w:styleId="3">
    <w:name w:val="Plain Text"/>
    <w:basedOn w:val="1"/>
    <w:link w:val="10"/>
    <w:qFormat/>
    <w:uiPriority w:val="0"/>
    <w:pPr>
      <w:spacing w:line="360" w:lineRule="auto"/>
      <w:ind w:firstLine="480" w:firstLineChars="200"/>
    </w:pPr>
    <w:rPr>
      <w:rFonts w:ascii="仿宋_GB2312"/>
      <w:sz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kern w:val="2"/>
      <w:sz w:val="18"/>
      <w:szCs w:val="18"/>
    </w:rPr>
  </w:style>
  <w:style w:type="character" w:customStyle="1" w:styleId="9">
    <w:name w:val="页脚 字符"/>
    <w:basedOn w:val="7"/>
    <w:link w:val="4"/>
    <w:qFormat/>
    <w:uiPriority w:val="0"/>
    <w:rPr>
      <w:kern w:val="2"/>
      <w:sz w:val="18"/>
      <w:szCs w:val="18"/>
    </w:rPr>
  </w:style>
  <w:style w:type="character" w:customStyle="1" w:styleId="10">
    <w:name w:val="纯文本 字符"/>
    <w:basedOn w:val="7"/>
    <w:link w:val="3"/>
    <w:qFormat/>
    <w:uiPriority w:val="0"/>
    <w:rPr>
      <w:rFonts w:ascii="仿宋_GB2312"/>
      <w:kern w:val="2"/>
      <w:sz w:val="24"/>
      <w:szCs w:val="24"/>
    </w:rPr>
  </w:style>
  <w:style w:type="character" w:customStyle="1" w:styleId="11">
    <w:name w:val="正文文本 字符"/>
    <w:basedOn w:val="7"/>
    <w:link w:val="2"/>
    <w:qFormat/>
    <w:uiPriority w:val="0"/>
    <w:rPr>
      <w:rFonts w:ascii="Times New Roman" w:hAnsi="Times New Roman" w:eastAsia="宋体" w:cs="Times New Roman"/>
      <w:kern w:val="2"/>
      <w:sz w:val="21"/>
      <w:szCs w:val="24"/>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2148</Words>
  <Characters>2511</Characters>
  <Lines>256</Lines>
  <Paragraphs>125</Paragraphs>
  <TotalTime>5</TotalTime>
  <ScaleCrop>false</ScaleCrop>
  <LinksUpToDate>false</LinksUpToDate>
  <CharactersWithSpaces>2514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2025-11-04T09:15:00Z</dcterms:created>
  <dc:creator>yangj</dc:creator>
  <cp:lastModifiedBy>王一州</cp:lastModifiedBy>
  <cp:lastPrinted>2025-11-05T07:54:00Z</cp:lastPrinted>
  <dcterms:modified xsi:type="dcterms:W3CDTF">2025-11-05T08:07:39Z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eyJoZGlkIjoiNzhlYmQxZWNhNjNmZjJjMjNjMzQyZmEyZjliMGNiYjMiLCJ1c2VySWQiOiIxMTI2MzgzMDcyIn0=</vt:lpwstr>
  </property>
  <property fmtid="{D5CDD505-2E9C-101B-9397-08002B2CF9AE}" pid="4" name="ICV">
    <vt:lpwstr>B2FC18DB88DA4D7D9D6C7620ACD3E28E_13</vt:lpwstr>
  </property>
</Properties>
</file>