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r>
        <w:rPr>
          <w:rFonts w:hint="eastAsia" w:ascii="黑体" w:eastAsia="黑体"/>
          <w:sz w:val="32"/>
          <w:szCs w:val="32"/>
        </w:rPr>
        <w:t>自然科学奖公示：水稻化感作用物质及其对土壤微生物群落和酶活性的调控</w:t>
      </w:r>
    </w:p>
    <w:tbl>
      <w:tblPr>
        <w:tblStyle w:val="6"/>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67"/>
        <w:gridCol w:w="1560"/>
        <w:gridCol w:w="708"/>
        <w:gridCol w:w="1276"/>
        <w:gridCol w:w="709"/>
        <w:gridCol w:w="709"/>
        <w:gridCol w:w="850"/>
        <w:gridCol w:w="567"/>
        <w:gridCol w:w="56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242" w:type="dxa"/>
            <w:gridSpan w:val="2"/>
            <w:vAlign w:val="center"/>
          </w:tcPr>
          <w:p>
            <w:pPr>
              <w:jc w:val="center"/>
              <w:rPr>
                <w:szCs w:val="21"/>
              </w:rPr>
            </w:pPr>
            <w:r>
              <w:rPr>
                <w:rFonts w:hint="eastAsia"/>
                <w:szCs w:val="21"/>
              </w:rPr>
              <w:t>项目名称</w:t>
            </w:r>
          </w:p>
        </w:tc>
        <w:tc>
          <w:tcPr>
            <w:tcW w:w="7796" w:type="dxa"/>
            <w:gridSpan w:val="9"/>
            <w:shd w:val="clear" w:color="auto" w:fill="auto"/>
            <w:vAlign w:val="center"/>
          </w:tcPr>
          <w:p>
            <w:pPr>
              <w:rPr>
                <w:szCs w:val="21"/>
              </w:rPr>
            </w:pPr>
            <w:r>
              <w:rPr>
                <w:rFonts w:hint="eastAsia"/>
                <w:szCs w:val="22"/>
              </w:rPr>
              <w:t>水稻化感作用物质及其对土壤微生物群落和酶活性的调控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242" w:type="dxa"/>
            <w:gridSpan w:val="2"/>
            <w:vAlign w:val="center"/>
          </w:tcPr>
          <w:p>
            <w:pPr>
              <w:spacing w:line="360" w:lineRule="auto"/>
              <w:jc w:val="center"/>
              <w:rPr>
                <w:rFonts w:ascii="宋体" w:hAnsi="宋体"/>
                <w:szCs w:val="21"/>
              </w:rPr>
            </w:pPr>
            <w:r>
              <w:rPr>
                <w:rFonts w:hint="eastAsia" w:ascii="宋体" w:hAnsi="宋体"/>
                <w:szCs w:val="21"/>
              </w:rPr>
              <w:t>提名者</w:t>
            </w:r>
          </w:p>
        </w:tc>
        <w:tc>
          <w:tcPr>
            <w:tcW w:w="7796" w:type="dxa"/>
            <w:gridSpan w:val="9"/>
            <w:shd w:val="clear" w:color="auto" w:fill="auto"/>
            <w:vAlign w:val="center"/>
          </w:tcPr>
          <w:p>
            <w:pPr>
              <w:spacing w:line="360" w:lineRule="auto"/>
              <w:rPr>
                <w:szCs w:val="21"/>
              </w:rPr>
            </w:pPr>
            <w:r>
              <w:rPr>
                <w:rFonts w:hint="eastAsia"/>
                <w:szCs w:val="21"/>
              </w:rPr>
              <w:t>中国科学院沈阳分院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242" w:type="dxa"/>
            <w:gridSpan w:val="2"/>
            <w:vAlign w:val="center"/>
          </w:tcPr>
          <w:p>
            <w:pPr>
              <w:jc w:val="center"/>
              <w:rPr>
                <w:szCs w:val="21"/>
              </w:rPr>
            </w:pPr>
            <w:r>
              <w:rPr>
                <w:rFonts w:hint="eastAsia"/>
                <w:szCs w:val="21"/>
              </w:rPr>
              <w:t>提名意见</w:t>
            </w:r>
          </w:p>
        </w:tc>
        <w:tc>
          <w:tcPr>
            <w:tcW w:w="7796" w:type="dxa"/>
            <w:gridSpan w:val="9"/>
            <w:shd w:val="clear" w:color="auto" w:fill="auto"/>
          </w:tcPr>
          <w:p>
            <w:pPr>
              <w:adjustRightInd w:val="0"/>
              <w:snapToGrid w:val="0"/>
              <w:spacing w:before="156" w:beforeLines="50" w:after="156" w:afterLines="50" w:line="320" w:lineRule="exact"/>
              <w:ind w:firstLine="420" w:firstLineChars="200"/>
            </w:pPr>
            <w:r>
              <w:rPr>
                <w:rFonts w:hint="eastAsia"/>
              </w:rPr>
              <w:t>植物能通过产生和释放特定的次生代谢物质调控邻近植物的生长和种群建立，这一植物化感作用（a</w:t>
            </w:r>
            <w:r>
              <w:t>llelopathy</w:t>
            </w:r>
            <w:r>
              <w:rPr>
                <w:rFonts w:hint="eastAsia"/>
              </w:rPr>
              <w:t>）对自然和人工生态系统的稳定与生产力具有重要意义。该项目</w:t>
            </w:r>
            <w:r>
              <w:t>针对主要粮食作物水稻的化感作用开展了深入系统的研究，获得重要科学发现：（1）在全面分离鉴定和活性评价水稻化感品种次生物质基础上，确定麦黄酮、稻壳酮内酯B和环己烯酮三个水稻化感</w:t>
            </w:r>
            <w:r>
              <w:rPr>
                <w:rFonts w:hint="eastAsia"/>
              </w:rPr>
              <w:t>作用</w:t>
            </w:r>
            <w:r>
              <w:t>物质，并证明这些化感</w:t>
            </w:r>
            <w:r>
              <w:rPr>
                <w:rFonts w:hint="eastAsia"/>
              </w:rPr>
              <w:t>作用</w:t>
            </w:r>
            <w:r>
              <w:t>物质是在水稻地上部合成通过根系释放到土壤从而抑制杂草，澄清了长期以来关于水稻化感</w:t>
            </w:r>
            <w:r>
              <w:rPr>
                <w:rFonts w:hint="eastAsia"/>
              </w:rPr>
              <w:t>作用</w:t>
            </w:r>
            <w:r>
              <w:t>物质的争论；（2）发现水稻化感品种通过糖醛酸感应识别稗草后及时释放化感</w:t>
            </w:r>
            <w:r>
              <w:rPr>
                <w:rFonts w:hint="eastAsia"/>
              </w:rPr>
              <w:t>作用</w:t>
            </w:r>
            <w:r>
              <w:t>物质抑制稗草，并阐明水稻化感品种的抑草机制涉及化学识别和化感作用两个密不可分的过程；（3）发现化感</w:t>
            </w:r>
            <w:r>
              <w:rPr>
                <w:rFonts w:hint="eastAsia"/>
              </w:rPr>
              <w:t>作用</w:t>
            </w:r>
            <w:r>
              <w:t>物质以无毒的葡萄糖苷形式在水稻组织中存在，释放到土壤迅速转化成有毒的苷元抑制杂草，并阐明了化感</w:t>
            </w:r>
            <w:r>
              <w:rPr>
                <w:rFonts w:hint="eastAsia"/>
              </w:rPr>
              <w:t>作用</w:t>
            </w:r>
            <w:r>
              <w:t>物质在土壤转化迁移和微生物的生物化学作用过程，尤其是发现水稻化感品种能通过化感</w:t>
            </w:r>
            <w:r>
              <w:rPr>
                <w:rFonts w:hint="eastAsia"/>
              </w:rPr>
              <w:t>作用</w:t>
            </w:r>
            <w:r>
              <w:t>物质调控</w:t>
            </w:r>
            <w:r>
              <w:rPr>
                <w:rFonts w:hint="eastAsia"/>
              </w:rPr>
              <w:t>土壤</w:t>
            </w:r>
            <w:r>
              <w:t>微生物群落结构和土壤酶活性</w:t>
            </w:r>
            <w:r>
              <w:rPr>
                <w:rFonts w:hint="eastAsia"/>
              </w:rPr>
              <w:t>，从而</w:t>
            </w:r>
            <w:r>
              <w:t>建立有利于自己生长的土壤环境</w:t>
            </w:r>
            <w:r>
              <w:rPr>
                <w:rFonts w:hint="eastAsia"/>
              </w:rPr>
              <w:t>。</w:t>
            </w:r>
            <w:r>
              <w:t>上述重要科学发现</w:t>
            </w:r>
            <w:r>
              <w:rPr>
                <w:rFonts w:hint="eastAsia"/>
              </w:rPr>
              <w:t>不仅拓宽认识水稻和杂草间相互作用关系与稻田杂草调控新途径的视野，也为后续成功地</w:t>
            </w:r>
            <w:r>
              <w:t>选育</w:t>
            </w:r>
            <w:r>
              <w:rPr>
                <w:rFonts w:hint="eastAsia"/>
              </w:rPr>
              <w:t>水稻</w:t>
            </w:r>
            <w:r>
              <w:t>化感新品种</w:t>
            </w:r>
            <w:r>
              <w:rPr>
                <w:rFonts w:hint="eastAsia"/>
              </w:rPr>
              <w:t>和生态安全条件下稻田杂草自然化学调控技术的建立奠定了坚实基础。</w:t>
            </w:r>
          </w:p>
          <w:p>
            <w:pPr>
              <w:adjustRightInd w:val="0"/>
              <w:snapToGrid w:val="0"/>
              <w:spacing w:before="50" w:after="156" w:afterLines="50" w:line="320" w:lineRule="exact"/>
              <w:ind w:firstLine="420" w:firstLineChars="200"/>
              <w:rPr>
                <w:rFonts w:ascii="宋体"/>
                <w:szCs w:val="21"/>
              </w:rPr>
            </w:pPr>
            <w:r>
              <w:rPr>
                <w:rFonts w:hint="eastAsia"/>
              </w:rPr>
              <w:t>对照辽宁省自然科学奖授奖条件，提名为辽宁省自然科学奖二等奖。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242" w:type="dxa"/>
            <w:gridSpan w:val="2"/>
            <w:vAlign w:val="center"/>
          </w:tcPr>
          <w:p>
            <w:pPr>
              <w:jc w:val="center"/>
              <w:rPr>
                <w:szCs w:val="21"/>
              </w:rPr>
            </w:pPr>
            <w:r>
              <w:rPr>
                <w:rFonts w:hint="eastAsia"/>
                <w:szCs w:val="21"/>
              </w:rPr>
              <w:t>项目简介</w:t>
            </w:r>
          </w:p>
        </w:tc>
        <w:tc>
          <w:tcPr>
            <w:tcW w:w="7796" w:type="dxa"/>
            <w:gridSpan w:val="9"/>
            <w:shd w:val="clear" w:color="auto" w:fill="auto"/>
            <w:vAlign w:val="center"/>
          </w:tcPr>
          <w:p>
            <w:pPr>
              <w:adjustRightInd w:val="0"/>
              <w:snapToGrid w:val="0"/>
              <w:spacing w:before="156" w:beforeLines="50" w:after="156" w:afterLines="50" w:line="320" w:lineRule="exact"/>
              <w:ind w:firstLine="420" w:firstLineChars="200"/>
            </w:pPr>
            <w:r>
              <w:rPr>
                <w:rFonts w:hint="eastAsia"/>
              </w:rPr>
              <w:t>该项目属于化学生态学和土壤生态学以及杂草防除领域。植物能产生和释放特定的次生代谢物质调控邻近植物的生长和种群建立，即植物化感作用（</w:t>
            </w:r>
            <w:r>
              <w:t>allelopathy</w:t>
            </w:r>
            <w:r>
              <w:rPr>
                <w:rFonts w:hint="eastAsia"/>
              </w:rPr>
              <w:t>）。在作物众多的种质资源中有少数品种也能合成释放化感作用物质来调控共存的杂草，意味着这些作物化感品种自身能产生“除草剂”抑制杂草，从而减少对除草剂的依赖。揭示并充分利用作物化感品种这一内在化感作用机制不仅能拓宽认识作物和杂草间相互作用关系的视野，而且能开拓生态安全条件下农田杂草控制的新途径。鉴于此，本项目以主要粮食作物水稻为对象，揭示水稻化感品种与杂草及土壤微生物和酶活性间的化学作用物质。</w:t>
            </w:r>
          </w:p>
          <w:p>
            <w:pPr>
              <w:adjustRightInd w:val="0"/>
              <w:snapToGrid w:val="0"/>
              <w:spacing w:before="156" w:beforeLines="50" w:after="156" w:afterLines="50" w:line="320" w:lineRule="exact"/>
              <w:ind w:firstLine="420" w:firstLineChars="200"/>
            </w:pPr>
            <w:r>
              <w:rPr>
                <w:rFonts w:hint="eastAsia"/>
              </w:rPr>
              <w:t>从国际公认的水稻化感品种</w:t>
            </w:r>
            <w:r>
              <w:t>PI312777</w:t>
            </w:r>
            <w:r>
              <w:rPr>
                <w:rFonts w:hint="eastAsia"/>
              </w:rPr>
              <w:t>中分离鉴定了</w:t>
            </w:r>
            <w:r>
              <w:t>147</w:t>
            </w:r>
            <w:r>
              <w:rPr>
                <w:rFonts w:hint="eastAsia"/>
              </w:rPr>
              <w:t>个次生物质，并通过控制和田间实验逐一验证这些次生物质对稻田主要杂草的抑制作用。在此基础上，确定了水稻化感作用物质是麦黄酮、稻壳酮内酯</w:t>
            </w:r>
            <w:r>
              <w:t>B</w:t>
            </w:r>
            <w:r>
              <w:rPr>
                <w:rFonts w:hint="eastAsia"/>
              </w:rPr>
              <w:t>和环己烯酮，而不是普通的酚酸类物质，澄清了长期以来关于水稻化感品种通过哪些次生物质抑制杂草的争论。发现水稻化感品种能检测识别杂草并及时启动相应的化学响应机制，即水稻化感品种首先是通过与杂草间的化学识别及信息传递，然后才是合成释放相应的化感作用物质抑制杂草。进一步以水稻关键的</w:t>
            </w:r>
            <w:bookmarkStart w:id="0" w:name="_Hlk3127946"/>
            <w:r>
              <w:rPr>
                <w:rFonts w:hint="eastAsia"/>
              </w:rPr>
              <w:t>化感作用物质</w:t>
            </w:r>
            <w:bookmarkEnd w:id="0"/>
            <w:r>
              <w:rPr>
                <w:rFonts w:hint="eastAsia"/>
              </w:rPr>
              <w:t>麦黄酮为模式化合物，探讨了其从根系释放、土壤迁移转化和与微生物相互作用的全过程。发现水稻化感品种在地上部合成无毒的黄酮苷，这些不同的黄酮苷从根系释放到土壤中很快转变成同一的苷元麦黄酮，从而对杂草产生抑制作用。最有意义的是，水稻化感品种根系释放的化感物质显著影响土壤微生物和土壤酶活性，尤其是水稻化感作用物质能调控土壤微生物建立有利于水稻生长的微生物群落结构。</w:t>
            </w:r>
          </w:p>
          <w:p>
            <w:pPr>
              <w:adjustRightInd w:val="0"/>
              <w:snapToGrid w:val="0"/>
              <w:spacing w:before="156" w:beforeLines="50" w:after="156" w:afterLines="50" w:line="320" w:lineRule="exact"/>
              <w:ind w:firstLine="420" w:firstLineChars="200"/>
              <w:rPr>
                <w:color w:val="000000"/>
                <w:kern w:val="0"/>
                <w:szCs w:val="21"/>
              </w:rPr>
            </w:pPr>
            <w:r>
              <w:rPr>
                <w:rFonts w:hint="eastAsia"/>
              </w:rPr>
              <w:t>该项目是首例完整地阐释了农田生态系统作物和杂草生物化学作用关系的研究，研究结果不仅丰富完善了植物化感作用的内容，而且对建立生态安全条件下稻田杂草的可持续控制策略具有重要的指导意义。研究成果得到了国内外同行广泛关注，并产生了重要影响。整个项目在国内外重要学术刊物发表论文</w:t>
            </w:r>
            <w:r>
              <w:t>20</w:t>
            </w:r>
            <w:r>
              <w:rPr>
                <w:rFonts w:hint="eastAsia"/>
              </w:rPr>
              <w:t>余篇，</w:t>
            </w:r>
            <w:bookmarkStart w:id="1" w:name="_Hlk108967670"/>
            <w:r>
              <w:rPr>
                <w:rFonts w:hint="eastAsia"/>
              </w:rPr>
              <w:t>其中</w:t>
            </w:r>
            <w:r>
              <w:t xml:space="preserve">5 </w:t>
            </w:r>
            <w:r>
              <w:rPr>
                <w:rFonts w:hint="eastAsia"/>
              </w:rPr>
              <w:t>篇代表性论文总引用</w:t>
            </w:r>
            <w:r>
              <w:t>&gt;628</w:t>
            </w:r>
            <w:r>
              <w:rPr>
                <w:rFonts w:hint="eastAsia"/>
              </w:rPr>
              <w:t>次，其中他引</w:t>
            </w:r>
            <w:r>
              <w:t xml:space="preserve">&gt;547 </w:t>
            </w:r>
            <w:r>
              <w:rPr>
                <w:rFonts w:hint="eastAsia"/>
              </w:rPr>
              <w:t>次。</w:t>
            </w:r>
            <w:bookmarkEnd w:id="1"/>
            <w:r>
              <w:rPr>
                <w:rFonts w:hint="eastAsia"/>
              </w:rPr>
              <w:t>联合国粮农组织专门召开了水稻化感作用研讨会并出版了水稻化感作用学术专刊，尤其是项目结束和论文发表</w:t>
            </w:r>
            <w:r>
              <w:t>10</w:t>
            </w:r>
            <w:r>
              <w:rPr>
                <w:rFonts w:hint="eastAsia"/>
              </w:rPr>
              <w:t>年之后，</w:t>
            </w:r>
            <w:r>
              <w:t xml:space="preserve">5 </w:t>
            </w:r>
            <w:r>
              <w:rPr>
                <w:rFonts w:hint="eastAsia"/>
              </w:rPr>
              <w:t>篇代表性论文依然被持续增长地引用，充分显示这一研究结果的重要性和可靠性。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242" w:type="dxa"/>
            <w:gridSpan w:val="2"/>
            <w:vAlign w:val="center"/>
          </w:tcPr>
          <w:p>
            <w:pPr>
              <w:jc w:val="center"/>
              <w:rPr>
                <w:rFonts w:ascii="宋体" w:hAnsi="宋体"/>
                <w:szCs w:val="21"/>
              </w:rPr>
            </w:pPr>
            <w:r>
              <w:rPr>
                <w:rFonts w:hint="eastAsia" w:ascii="宋体" w:hAnsi="宋体"/>
                <w:szCs w:val="21"/>
              </w:rPr>
              <w:t>主要完成人（完成单位）</w:t>
            </w:r>
          </w:p>
        </w:tc>
        <w:tc>
          <w:tcPr>
            <w:tcW w:w="7796" w:type="dxa"/>
            <w:gridSpan w:val="9"/>
            <w:shd w:val="clear" w:color="auto" w:fill="auto"/>
            <w:vAlign w:val="center"/>
          </w:tcPr>
          <w:p>
            <w:pPr>
              <w:adjustRightInd w:val="0"/>
              <w:snapToGrid w:val="0"/>
              <w:spacing w:before="156" w:beforeLines="50" w:after="156" w:afterLines="50" w:line="320" w:lineRule="exact"/>
            </w:pPr>
            <w:r>
              <w:t xml:space="preserve">1. </w:t>
            </w:r>
            <w:r>
              <w:rPr>
                <w:rFonts w:hint="eastAsia"/>
              </w:rPr>
              <w:t>孔垂华（中国科学院沈阳应用生态研究所）</w:t>
            </w:r>
          </w:p>
          <w:p>
            <w:pPr>
              <w:adjustRightInd w:val="0"/>
              <w:snapToGrid w:val="0"/>
              <w:spacing w:before="156" w:beforeLines="50" w:after="156" w:afterLines="50" w:line="320" w:lineRule="exact"/>
            </w:pPr>
            <w:r>
              <w:t xml:space="preserve">2. </w:t>
            </w:r>
            <w:r>
              <w:rPr>
                <w:rFonts w:hint="eastAsia"/>
              </w:rPr>
              <w:t>王  朋（中国科学院沈阳应用生态研究所）</w:t>
            </w:r>
          </w:p>
          <w:p>
            <w:pPr>
              <w:adjustRightInd w:val="0"/>
              <w:snapToGrid w:val="0"/>
              <w:spacing w:before="156" w:beforeLines="50" w:after="156" w:afterLines="50" w:line="320" w:lineRule="exact"/>
            </w:pPr>
            <w:r>
              <w:t xml:space="preserve">3. </w:t>
            </w:r>
            <w:r>
              <w:rPr>
                <w:rFonts w:hint="eastAsia"/>
              </w:rPr>
              <w:t>谷  岩（</w:t>
            </w:r>
            <w:r>
              <w:rPr>
                <w:rFonts w:hint="eastAsia"/>
                <w:lang w:eastAsia="zh-CN"/>
              </w:rPr>
              <w:t>吉林农业大学</w:t>
            </w:r>
            <w:bookmarkStart w:id="2" w:name="_GoBack"/>
            <w:bookmarkEnd w:id="2"/>
            <w:r>
              <w:rPr>
                <w:rFonts w:hint="eastAsia"/>
              </w:rPr>
              <w:t>）</w:t>
            </w:r>
          </w:p>
          <w:p>
            <w:pPr>
              <w:pStyle w:val="12"/>
              <w:ind w:firstLine="0" w:firstLineChars="0"/>
            </w:pPr>
            <w:r>
              <w:t xml:space="preserve">4. </w:t>
            </w:r>
            <w:r>
              <w:rPr>
                <w:rFonts w:hint="eastAsia"/>
              </w:rPr>
              <w:t>梁文举（中国科学院沈阳应用生态研究所）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9038" w:type="dxa"/>
            <w:gridSpan w:val="11"/>
            <w:vAlign w:val="center"/>
          </w:tcPr>
          <w:p>
            <w:pPr>
              <w:jc w:val="center"/>
              <w:rPr>
                <w:szCs w:val="21"/>
              </w:rPr>
            </w:pPr>
            <w:r>
              <w:rPr>
                <w:rFonts w:hint="eastAsia"/>
                <w:szCs w:val="21"/>
              </w:rPr>
              <w:t>代表性论文（专著）目录（不超过5篇）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2"/>
              <w:adjustRightInd w:val="0"/>
              <w:spacing w:line="440" w:lineRule="exact"/>
              <w:ind w:firstLine="0" w:firstLineChars="0"/>
              <w:jc w:val="center"/>
              <w:outlineLvl w:val="1"/>
              <w:rPr>
                <w:rFonts w:ascii="Times New Roman" w:hAnsi="Times New Roman"/>
                <w:sz w:val="21"/>
                <w:szCs w:val="28"/>
              </w:rPr>
            </w:pPr>
            <w:r>
              <w:rPr>
                <w:rFonts w:ascii="Times New Roman" w:hAnsi="Times New Roman"/>
                <w:sz w:val="21"/>
                <w:szCs w:val="28"/>
              </w:rPr>
              <w:t>序号</w:t>
            </w:r>
          </w:p>
        </w:tc>
        <w:tc>
          <w:tcPr>
            <w:tcW w:w="2127" w:type="dxa"/>
            <w:gridSpan w:val="2"/>
            <w:shd w:val="clear" w:color="auto" w:fill="auto"/>
            <w:vAlign w:val="center"/>
          </w:tcPr>
          <w:p>
            <w:pPr>
              <w:pStyle w:val="2"/>
              <w:adjustRightInd w:val="0"/>
              <w:spacing w:line="440" w:lineRule="exact"/>
              <w:ind w:firstLine="0" w:firstLineChars="0"/>
              <w:jc w:val="center"/>
              <w:outlineLvl w:val="1"/>
              <w:rPr>
                <w:rFonts w:ascii="Times New Roman" w:hAnsi="Times New Roman"/>
                <w:sz w:val="21"/>
                <w:szCs w:val="28"/>
              </w:rPr>
            </w:pPr>
            <w:r>
              <w:rPr>
                <w:rFonts w:ascii="Times New Roman" w:hAnsi="Times New Roman"/>
                <w:sz w:val="21"/>
                <w:szCs w:val="28"/>
              </w:rPr>
              <w:t>论文（专著）</w:t>
            </w:r>
          </w:p>
          <w:p>
            <w:pPr>
              <w:pStyle w:val="2"/>
              <w:adjustRightInd w:val="0"/>
              <w:spacing w:line="440" w:lineRule="exact"/>
              <w:ind w:firstLine="0" w:firstLineChars="0"/>
              <w:jc w:val="center"/>
              <w:outlineLvl w:val="1"/>
              <w:rPr>
                <w:rFonts w:ascii="Times New Roman" w:hAnsi="Times New Roman"/>
                <w:sz w:val="21"/>
                <w:szCs w:val="28"/>
              </w:rPr>
            </w:pPr>
            <w:r>
              <w:rPr>
                <w:rFonts w:ascii="Times New Roman" w:hAnsi="Times New Roman"/>
                <w:sz w:val="21"/>
                <w:szCs w:val="28"/>
              </w:rPr>
              <w:t>名称/刊名</w:t>
            </w:r>
          </w:p>
          <w:p>
            <w:pPr>
              <w:pStyle w:val="2"/>
              <w:adjustRightInd w:val="0"/>
              <w:spacing w:line="440" w:lineRule="exact"/>
              <w:ind w:firstLine="0" w:firstLineChars="0"/>
              <w:jc w:val="center"/>
              <w:outlineLvl w:val="1"/>
              <w:rPr>
                <w:rFonts w:ascii="Times New Roman" w:hAnsi="Times New Roman"/>
                <w:sz w:val="21"/>
                <w:szCs w:val="28"/>
              </w:rPr>
            </w:pPr>
            <w:r>
              <w:rPr>
                <w:rFonts w:ascii="Times New Roman" w:hAnsi="Times New Roman"/>
                <w:sz w:val="21"/>
                <w:szCs w:val="28"/>
              </w:rPr>
              <w:t>/作者</w:t>
            </w:r>
          </w:p>
        </w:tc>
        <w:tc>
          <w:tcPr>
            <w:tcW w:w="708" w:type="dxa"/>
            <w:shd w:val="clear" w:color="auto" w:fill="auto"/>
            <w:vAlign w:val="center"/>
          </w:tcPr>
          <w:p>
            <w:pPr>
              <w:pStyle w:val="2"/>
              <w:adjustRightInd w:val="0"/>
              <w:spacing w:line="440" w:lineRule="exact"/>
              <w:ind w:firstLine="0" w:firstLineChars="0"/>
              <w:jc w:val="center"/>
              <w:outlineLvl w:val="1"/>
              <w:rPr>
                <w:rFonts w:ascii="Times New Roman" w:hAnsi="Times New Roman"/>
                <w:sz w:val="21"/>
                <w:szCs w:val="28"/>
              </w:rPr>
            </w:pPr>
            <w:r>
              <w:rPr>
                <w:rFonts w:ascii="Times New Roman" w:hAnsi="Times New Roman"/>
                <w:sz w:val="21"/>
                <w:szCs w:val="28"/>
              </w:rPr>
              <w:t>年卷页码</w:t>
            </w:r>
          </w:p>
          <w:p>
            <w:pPr>
              <w:pStyle w:val="2"/>
              <w:adjustRightInd w:val="0"/>
              <w:spacing w:line="440" w:lineRule="exact"/>
              <w:ind w:firstLine="0" w:firstLineChars="0"/>
              <w:jc w:val="center"/>
              <w:outlineLvl w:val="1"/>
              <w:rPr>
                <w:rFonts w:ascii="Times New Roman" w:hAnsi="Times New Roman"/>
                <w:sz w:val="21"/>
                <w:szCs w:val="28"/>
              </w:rPr>
            </w:pPr>
            <w:r>
              <w:rPr>
                <w:rFonts w:ascii="Times New Roman" w:hAnsi="Times New Roman"/>
                <w:sz w:val="21"/>
                <w:szCs w:val="28"/>
              </w:rPr>
              <w:t>（xx年xx卷xx页）</w:t>
            </w:r>
          </w:p>
        </w:tc>
        <w:tc>
          <w:tcPr>
            <w:tcW w:w="1276" w:type="dxa"/>
            <w:shd w:val="clear" w:color="auto" w:fill="auto"/>
            <w:vAlign w:val="center"/>
          </w:tcPr>
          <w:p>
            <w:pPr>
              <w:pStyle w:val="2"/>
              <w:adjustRightInd w:val="0"/>
              <w:spacing w:line="440" w:lineRule="exact"/>
              <w:ind w:firstLine="0" w:firstLineChars="0"/>
              <w:jc w:val="center"/>
              <w:outlineLvl w:val="1"/>
              <w:rPr>
                <w:rFonts w:ascii="Times New Roman" w:hAnsi="Times New Roman"/>
                <w:sz w:val="21"/>
                <w:szCs w:val="28"/>
              </w:rPr>
            </w:pPr>
            <w:r>
              <w:rPr>
                <w:rFonts w:ascii="Times New Roman" w:hAnsi="Times New Roman"/>
                <w:sz w:val="21"/>
                <w:szCs w:val="28"/>
              </w:rPr>
              <w:t>发表时间（年月 日）</w:t>
            </w:r>
          </w:p>
        </w:tc>
        <w:tc>
          <w:tcPr>
            <w:tcW w:w="709" w:type="dxa"/>
            <w:shd w:val="clear" w:color="auto" w:fill="auto"/>
            <w:vAlign w:val="center"/>
          </w:tcPr>
          <w:p>
            <w:pPr>
              <w:pStyle w:val="2"/>
              <w:adjustRightInd w:val="0"/>
              <w:spacing w:line="440" w:lineRule="exact"/>
              <w:ind w:firstLine="0" w:firstLineChars="0"/>
              <w:jc w:val="center"/>
              <w:outlineLvl w:val="1"/>
              <w:rPr>
                <w:rFonts w:ascii="Times New Roman" w:hAnsi="Times New Roman"/>
                <w:sz w:val="21"/>
                <w:szCs w:val="28"/>
              </w:rPr>
            </w:pPr>
            <w:r>
              <w:rPr>
                <w:rFonts w:ascii="Times New Roman" w:hAnsi="Times New Roman"/>
                <w:sz w:val="21"/>
                <w:szCs w:val="28"/>
              </w:rPr>
              <w:t>通讯作者（含共同）</w:t>
            </w:r>
          </w:p>
        </w:tc>
        <w:tc>
          <w:tcPr>
            <w:tcW w:w="709" w:type="dxa"/>
            <w:shd w:val="clear" w:color="auto" w:fill="auto"/>
            <w:vAlign w:val="center"/>
          </w:tcPr>
          <w:p>
            <w:pPr>
              <w:pStyle w:val="2"/>
              <w:adjustRightInd w:val="0"/>
              <w:spacing w:line="440" w:lineRule="exact"/>
              <w:ind w:firstLine="0" w:firstLineChars="0"/>
              <w:jc w:val="center"/>
              <w:outlineLvl w:val="1"/>
              <w:rPr>
                <w:rFonts w:ascii="Times New Roman" w:hAnsi="Times New Roman"/>
                <w:sz w:val="21"/>
                <w:szCs w:val="28"/>
              </w:rPr>
            </w:pPr>
            <w:r>
              <w:rPr>
                <w:rFonts w:ascii="Times New Roman" w:hAnsi="Times New Roman"/>
                <w:sz w:val="21"/>
                <w:szCs w:val="28"/>
              </w:rPr>
              <w:t>第一作者（含共同）</w:t>
            </w:r>
          </w:p>
        </w:tc>
        <w:tc>
          <w:tcPr>
            <w:tcW w:w="850" w:type="dxa"/>
            <w:shd w:val="clear" w:color="auto" w:fill="auto"/>
            <w:vAlign w:val="center"/>
          </w:tcPr>
          <w:p>
            <w:pPr>
              <w:pStyle w:val="2"/>
              <w:adjustRightInd w:val="0"/>
              <w:spacing w:line="440" w:lineRule="exact"/>
              <w:ind w:firstLine="0" w:firstLineChars="0"/>
              <w:jc w:val="center"/>
              <w:outlineLvl w:val="1"/>
              <w:rPr>
                <w:rFonts w:ascii="Times New Roman" w:hAnsi="Times New Roman"/>
                <w:sz w:val="21"/>
                <w:szCs w:val="28"/>
              </w:rPr>
            </w:pPr>
            <w:r>
              <w:rPr>
                <w:rFonts w:ascii="Times New Roman" w:hAnsi="Times New Roman"/>
                <w:sz w:val="21"/>
                <w:szCs w:val="28"/>
              </w:rPr>
              <w:t>国内作者</w:t>
            </w:r>
          </w:p>
        </w:tc>
        <w:tc>
          <w:tcPr>
            <w:tcW w:w="567" w:type="dxa"/>
            <w:shd w:val="clear" w:color="auto" w:fill="auto"/>
            <w:vAlign w:val="center"/>
          </w:tcPr>
          <w:p>
            <w:pPr>
              <w:pStyle w:val="2"/>
              <w:adjustRightInd w:val="0"/>
              <w:spacing w:line="440" w:lineRule="exact"/>
              <w:ind w:firstLine="0" w:firstLineChars="0"/>
              <w:jc w:val="center"/>
              <w:outlineLvl w:val="1"/>
              <w:rPr>
                <w:rFonts w:ascii="Times New Roman" w:hAnsi="Times New Roman"/>
                <w:sz w:val="21"/>
                <w:szCs w:val="28"/>
              </w:rPr>
            </w:pPr>
            <w:r>
              <w:rPr>
                <w:rFonts w:ascii="Times New Roman" w:hAnsi="Times New Roman"/>
                <w:sz w:val="21"/>
                <w:szCs w:val="28"/>
              </w:rPr>
              <w:t>他引总次数</w:t>
            </w:r>
          </w:p>
        </w:tc>
        <w:tc>
          <w:tcPr>
            <w:tcW w:w="567" w:type="dxa"/>
            <w:shd w:val="clear" w:color="auto" w:fill="auto"/>
            <w:vAlign w:val="center"/>
          </w:tcPr>
          <w:p>
            <w:pPr>
              <w:pStyle w:val="2"/>
              <w:adjustRightInd w:val="0"/>
              <w:spacing w:line="440" w:lineRule="exact"/>
              <w:ind w:firstLine="0" w:firstLineChars="0"/>
              <w:jc w:val="center"/>
              <w:outlineLvl w:val="1"/>
              <w:rPr>
                <w:rFonts w:ascii="Times New Roman" w:hAnsi="Times New Roman"/>
                <w:sz w:val="21"/>
                <w:szCs w:val="28"/>
              </w:rPr>
            </w:pPr>
            <w:r>
              <w:rPr>
                <w:rFonts w:ascii="Times New Roman" w:hAnsi="Times New Roman"/>
                <w:sz w:val="21"/>
                <w:szCs w:val="28"/>
              </w:rPr>
              <w:t>检索数据库</w:t>
            </w:r>
          </w:p>
        </w:tc>
        <w:tc>
          <w:tcPr>
            <w:tcW w:w="850" w:type="dxa"/>
            <w:shd w:val="clear" w:color="auto" w:fill="auto"/>
            <w:vAlign w:val="center"/>
          </w:tcPr>
          <w:p>
            <w:pPr>
              <w:pStyle w:val="2"/>
              <w:adjustRightInd w:val="0"/>
              <w:spacing w:line="440" w:lineRule="exact"/>
              <w:ind w:firstLine="0" w:firstLineChars="0"/>
              <w:jc w:val="center"/>
              <w:outlineLvl w:val="1"/>
              <w:rPr>
                <w:rFonts w:ascii="Times New Roman" w:hAnsi="Times New Roman"/>
                <w:sz w:val="21"/>
                <w:szCs w:val="28"/>
              </w:rPr>
            </w:pPr>
            <w:r>
              <w:rPr>
                <w:rFonts w:ascii="Times New Roman" w:hAnsi="Times New Roman"/>
                <w:sz w:val="21"/>
                <w:szCs w:val="28"/>
              </w:rPr>
              <w:t>论文署名单位是否包含国外单位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5" w:type="dxa"/>
            <w:vAlign w:val="center"/>
          </w:tcPr>
          <w:p>
            <w:pPr>
              <w:jc w:val="center"/>
              <w:rPr>
                <w:szCs w:val="21"/>
              </w:rPr>
            </w:pPr>
            <w:r>
              <w:rPr>
                <w:szCs w:val="21"/>
              </w:rPr>
              <w:t>1</w:t>
            </w:r>
          </w:p>
        </w:tc>
        <w:tc>
          <w:tcPr>
            <w:tcW w:w="2127" w:type="dxa"/>
            <w:gridSpan w:val="2"/>
            <w:vAlign w:val="center"/>
          </w:tcPr>
          <w:p>
            <w:pPr>
              <w:rPr>
                <w:sz w:val="18"/>
                <w:szCs w:val="18"/>
              </w:rPr>
            </w:pPr>
            <w:r>
              <w:t>Release and activity of allelochemicals from allelopathic rice seedlings /</w:t>
            </w:r>
            <w:r>
              <w:rPr>
                <w:i/>
                <w:iCs/>
              </w:rPr>
              <w:t>Journal of Agricultural and Food Chemistry</w:t>
            </w:r>
            <w:r>
              <w:t xml:space="preserve">/ Kong CH, Liang WJ, Xu XH, Hu F, Wang P, Jiang Y. </w:t>
            </w:r>
          </w:p>
        </w:tc>
        <w:tc>
          <w:tcPr>
            <w:tcW w:w="708" w:type="dxa"/>
            <w:vAlign w:val="center"/>
          </w:tcPr>
          <w:p>
            <w:pPr>
              <w:pStyle w:val="2"/>
              <w:adjustRightInd w:val="0"/>
              <w:spacing w:after="50" w:line="240" w:lineRule="auto"/>
              <w:ind w:firstLine="0" w:firstLineChars="0"/>
              <w:outlineLvl w:val="1"/>
              <w:rPr>
                <w:rFonts w:ascii="Times New Roman"/>
                <w:sz w:val="18"/>
                <w:szCs w:val="18"/>
              </w:rPr>
            </w:pPr>
            <w:r>
              <w:rPr>
                <w:rFonts w:ascii="Times New Roman" w:hAnsi="Times New Roman"/>
                <w:sz w:val="21"/>
              </w:rPr>
              <w:t>2004年52卷 2861-2865</w:t>
            </w:r>
          </w:p>
        </w:tc>
        <w:tc>
          <w:tcPr>
            <w:tcW w:w="1276" w:type="dxa"/>
            <w:vAlign w:val="center"/>
          </w:tcPr>
          <w:p>
            <w:pPr>
              <w:pStyle w:val="2"/>
              <w:adjustRightInd w:val="0"/>
              <w:spacing w:after="50" w:line="240" w:lineRule="auto"/>
              <w:ind w:firstLine="0" w:firstLineChars="0"/>
              <w:outlineLvl w:val="1"/>
              <w:rPr>
                <w:rFonts w:ascii="Times New Roman"/>
                <w:sz w:val="18"/>
                <w:szCs w:val="18"/>
              </w:rPr>
            </w:pPr>
            <w:r>
              <w:rPr>
                <w:rFonts w:ascii="Times New Roman" w:hAnsi="Times New Roman"/>
                <w:sz w:val="21"/>
              </w:rPr>
              <w:t>2004</w:t>
            </w:r>
            <w:r>
              <w:rPr>
                <w:rFonts w:hint="eastAsia" w:ascii="Times New Roman" w:hAnsi="Times New Roman"/>
                <w:sz w:val="21"/>
              </w:rPr>
              <w:t>年</w:t>
            </w:r>
            <w:r>
              <w:rPr>
                <w:rFonts w:ascii="Times New Roman" w:hAnsi="Times New Roman"/>
                <w:sz w:val="21"/>
              </w:rPr>
              <w:t>04</w:t>
            </w:r>
            <w:r>
              <w:rPr>
                <w:rFonts w:hint="eastAsia" w:ascii="Times New Roman" w:hAnsi="Times New Roman"/>
                <w:sz w:val="21"/>
              </w:rPr>
              <w:t>月</w:t>
            </w:r>
            <w:r>
              <w:rPr>
                <w:rFonts w:ascii="Times New Roman" w:hAnsi="Times New Roman"/>
                <w:sz w:val="21"/>
              </w:rPr>
              <w:t>16</w:t>
            </w:r>
            <w:r>
              <w:rPr>
                <w:rFonts w:hint="eastAsia" w:ascii="Times New Roman" w:hAnsi="Times New Roman"/>
                <w:sz w:val="21"/>
              </w:rPr>
              <w:t>日</w:t>
            </w:r>
          </w:p>
        </w:tc>
        <w:tc>
          <w:tcPr>
            <w:tcW w:w="709" w:type="dxa"/>
            <w:vAlign w:val="center"/>
          </w:tcPr>
          <w:p>
            <w:pPr>
              <w:pStyle w:val="2"/>
              <w:adjustRightInd w:val="0"/>
              <w:spacing w:after="50" w:line="240" w:lineRule="auto"/>
              <w:ind w:firstLine="0" w:firstLineChars="0"/>
              <w:outlineLvl w:val="1"/>
              <w:rPr>
                <w:rFonts w:ascii="Times New Roman"/>
                <w:sz w:val="18"/>
                <w:szCs w:val="18"/>
              </w:rPr>
            </w:pPr>
            <w:r>
              <w:rPr>
                <w:rFonts w:ascii="Times New Roman" w:hAnsi="Times New Roman"/>
                <w:sz w:val="21"/>
              </w:rPr>
              <w:t>孔垂华</w:t>
            </w:r>
          </w:p>
        </w:tc>
        <w:tc>
          <w:tcPr>
            <w:tcW w:w="709" w:type="dxa"/>
            <w:vAlign w:val="center"/>
          </w:tcPr>
          <w:p>
            <w:pPr>
              <w:pStyle w:val="2"/>
              <w:adjustRightInd w:val="0"/>
              <w:spacing w:after="50" w:line="240" w:lineRule="auto"/>
              <w:ind w:firstLine="0" w:firstLineChars="0"/>
              <w:outlineLvl w:val="1"/>
              <w:rPr>
                <w:rFonts w:ascii="Times New Roman"/>
                <w:sz w:val="18"/>
                <w:szCs w:val="18"/>
              </w:rPr>
            </w:pPr>
            <w:r>
              <w:rPr>
                <w:rFonts w:ascii="Times New Roman" w:hAnsi="Times New Roman"/>
                <w:sz w:val="21"/>
              </w:rPr>
              <w:t>孔垂华</w:t>
            </w:r>
          </w:p>
        </w:tc>
        <w:tc>
          <w:tcPr>
            <w:tcW w:w="850" w:type="dxa"/>
            <w:vAlign w:val="center"/>
          </w:tcPr>
          <w:p>
            <w:pPr>
              <w:rPr>
                <w:sz w:val="18"/>
                <w:szCs w:val="18"/>
              </w:rPr>
            </w:pPr>
            <w:r>
              <w:t>孔垂华</w:t>
            </w:r>
            <w:r>
              <w:rPr>
                <w:rFonts w:hint="eastAsia"/>
              </w:rPr>
              <w:t>，</w:t>
            </w:r>
            <w:r>
              <w:t>梁文举</w:t>
            </w:r>
            <w:r>
              <w:rPr>
                <w:rFonts w:hint="eastAsia"/>
              </w:rPr>
              <w:t>，</w:t>
            </w:r>
            <w:r>
              <w:t>徐效华</w:t>
            </w:r>
            <w:r>
              <w:rPr>
                <w:rFonts w:hint="eastAsia"/>
              </w:rPr>
              <w:t>，</w:t>
            </w:r>
            <w:r>
              <w:t>胡飞</w:t>
            </w:r>
            <w:r>
              <w:rPr>
                <w:rFonts w:hint="eastAsia"/>
              </w:rPr>
              <w:t>，</w:t>
            </w:r>
            <w:r>
              <w:t>王朋</w:t>
            </w:r>
            <w:r>
              <w:rPr>
                <w:rFonts w:hint="eastAsia"/>
              </w:rPr>
              <w:t>，</w:t>
            </w:r>
            <w:r>
              <w:t>姜</w:t>
            </w:r>
            <w:r>
              <w:rPr>
                <w:rFonts w:hint="eastAsia"/>
              </w:rPr>
              <w:t xml:space="preserve"> </w:t>
            </w:r>
            <w:r>
              <w:t>勇</w:t>
            </w:r>
          </w:p>
        </w:tc>
        <w:tc>
          <w:tcPr>
            <w:tcW w:w="567" w:type="dxa"/>
            <w:vAlign w:val="center"/>
          </w:tcPr>
          <w:p>
            <w:pPr>
              <w:rPr>
                <w:sz w:val="18"/>
                <w:szCs w:val="18"/>
              </w:rPr>
            </w:pPr>
            <w:r>
              <w:rPr>
                <w:szCs w:val="28"/>
              </w:rPr>
              <w:t>93</w:t>
            </w:r>
          </w:p>
        </w:tc>
        <w:tc>
          <w:tcPr>
            <w:tcW w:w="567" w:type="dxa"/>
            <w:vAlign w:val="center"/>
          </w:tcPr>
          <w:p>
            <w:pPr>
              <w:pStyle w:val="2"/>
              <w:adjustRightInd w:val="0"/>
              <w:spacing w:line="320" w:lineRule="exact"/>
              <w:ind w:firstLine="0" w:firstLineChars="0"/>
              <w:outlineLvl w:val="1"/>
              <w:rPr>
                <w:rFonts w:ascii="Times New Roman" w:hAnsi="Times New Roman"/>
                <w:sz w:val="21"/>
                <w:szCs w:val="28"/>
              </w:rPr>
            </w:pPr>
            <w:r>
              <w:rPr>
                <w:rFonts w:hint="eastAsia" w:ascii="Times New Roman" w:hAnsi="Times New Roman"/>
                <w:sz w:val="21"/>
                <w:szCs w:val="28"/>
              </w:rPr>
              <w:t>S</w:t>
            </w:r>
            <w:r>
              <w:rPr>
                <w:rFonts w:ascii="Times New Roman" w:hAnsi="Times New Roman"/>
                <w:sz w:val="21"/>
                <w:szCs w:val="28"/>
              </w:rPr>
              <w:t>CI</w:t>
            </w:r>
          </w:p>
          <w:p>
            <w:pPr>
              <w:pStyle w:val="2"/>
              <w:adjustRightInd w:val="0"/>
              <w:spacing w:after="50" w:line="240" w:lineRule="auto"/>
              <w:ind w:firstLine="0" w:firstLineChars="0"/>
              <w:outlineLvl w:val="1"/>
              <w:rPr>
                <w:rFonts w:ascii="Times New Roman"/>
                <w:sz w:val="18"/>
                <w:szCs w:val="18"/>
              </w:rPr>
            </w:pPr>
            <w:r>
              <w:rPr>
                <w:rFonts w:hint="eastAsia" w:ascii="Times New Roman" w:hAnsi="Times New Roman"/>
                <w:sz w:val="21"/>
                <w:szCs w:val="28"/>
              </w:rPr>
              <w:t>核心库、CSCD</w:t>
            </w:r>
          </w:p>
        </w:tc>
        <w:tc>
          <w:tcPr>
            <w:tcW w:w="850" w:type="dxa"/>
            <w:vAlign w:val="center"/>
          </w:tcPr>
          <w:p>
            <w:pPr>
              <w:pStyle w:val="2"/>
              <w:adjustRightInd w:val="0"/>
              <w:spacing w:after="50" w:line="240" w:lineRule="auto"/>
              <w:ind w:firstLine="0" w:firstLineChars="0"/>
              <w:outlineLvl w:val="1"/>
              <w:rPr>
                <w:rFonts w:ascii="Times New Roman"/>
                <w:sz w:val="18"/>
                <w:szCs w:val="18"/>
              </w:rPr>
            </w:pPr>
            <w:r>
              <w:rPr>
                <w:rFonts w:ascii="Times New Roman" w:hAnsi="Times New Roman"/>
                <w:sz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5" w:type="dxa"/>
            <w:vAlign w:val="center"/>
          </w:tcPr>
          <w:p>
            <w:pPr>
              <w:jc w:val="center"/>
              <w:rPr>
                <w:szCs w:val="21"/>
              </w:rPr>
            </w:pPr>
            <w:r>
              <w:rPr>
                <w:szCs w:val="21"/>
              </w:rPr>
              <w:t>2</w:t>
            </w:r>
          </w:p>
        </w:tc>
        <w:tc>
          <w:tcPr>
            <w:tcW w:w="2127" w:type="dxa"/>
            <w:gridSpan w:val="2"/>
            <w:vAlign w:val="center"/>
          </w:tcPr>
          <w:p>
            <w:pPr>
              <w:pStyle w:val="2"/>
              <w:adjustRightInd w:val="0"/>
              <w:spacing w:after="50" w:line="240" w:lineRule="auto"/>
              <w:ind w:firstLine="0" w:firstLineChars="0"/>
              <w:outlineLvl w:val="1"/>
              <w:rPr>
                <w:rFonts w:ascii="Times New Roman"/>
                <w:sz w:val="18"/>
                <w:szCs w:val="18"/>
              </w:rPr>
            </w:pPr>
            <w:r>
              <w:rPr>
                <w:rFonts w:ascii="Times New Roman" w:hAnsi="Times New Roman"/>
                <w:sz w:val="21"/>
              </w:rPr>
              <w:t xml:space="preserve">Allelochemicals released by rice roots and residues in soil / </w:t>
            </w:r>
            <w:r>
              <w:rPr>
                <w:rFonts w:ascii="Times New Roman" w:hAnsi="Times New Roman"/>
                <w:i/>
                <w:iCs/>
                <w:sz w:val="21"/>
              </w:rPr>
              <w:t>Plant and Soil</w:t>
            </w:r>
            <w:r>
              <w:rPr>
                <w:rFonts w:ascii="Times New Roman" w:hAnsi="Times New Roman"/>
                <w:sz w:val="21"/>
              </w:rPr>
              <w:t>/ Kong CH, Li HB, Hu F, Xu XH, Wang P.</w:t>
            </w:r>
          </w:p>
        </w:tc>
        <w:tc>
          <w:tcPr>
            <w:tcW w:w="708" w:type="dxa"/>
            <w:vAlign w:val="center"/>
          </w:tcPr>
          <w:p>
            <w:pPr>
              <w:pStyle w:val="2"/>
              <w:adjustRightInd w:val="0"/>
              <w:spacing w:after="50" w:line="240" w:lineRule="auto"/>
              <w:ind w:firstLine="0" w:firstLineChars="0"/>
              <w:outlineLvl w:val="1"/>
              <w:rPr>
                <w:rFonts w:ascii="Times New Roman"/>
                <w:sz w:val="18"/>
                <w:szCs w:val="18"/>
              </w:rPr>
            </w:pPr>
            <w:r>
              <w:rPr>
                <w:rFonts w:ascii="Times New Roman" w:hAnsi="Times New Roman"/>
                <w:sz w:val="21"/>
              </w:rPr>
              <w:t>2006年288卷47-56</w:t>
            </w:r>
          </w:p>
        </w:tc>
        <w:tc>
          <w:tcPr>
            <w:tcW w:w="1276" w:type="dxa"/>
            <w:vAlign w:val="center"/>
          </w:tcPr>
          <w:p>
            <w:pPr>
              <w:pStyle w:val="2"/>
              <w:adjustRightInd w:val="0"/>
              <w:spacing w:after="50" w:line="240" w:lineRule="auto"/>
              <w:ind w:firstLine="0" w:firstLineChars="0"/>
              <w:outlineLvl w:val="1"/>
              <w:rPr>
                <w:rFonts w:ascii="Times New Roman"/>
                <w:sz w:val="18"/>
                <w:szCs w:val="18"/>
              </w:rPr>
            </w:pPr>
            <w:r>
              <w:rPr>
                <w:rFonts w:ascii="Times New Roman" w:hAnsi="Times New Roman"/>
                <w:sz w:val="21"/>
              </w:rPr>
              <w:t>2006</w:t>
            </w:r>
            <w:r>
              <w:rPr>
                <w:rFonts w:hint="eastAsia" w:ascii="Times New Roman" w:hAnsi="Times New Roman"/>
                <w:sz w:val="21"/>
              </w:rPr>
              <w:t>年</w:t>
            </w:r>
            <w:r>
              <w:rPr>
                <w:rFonts w:ascii="Times New Roman" w:hAnsi="Times New Roman"/>
                <w:sz w:val="21"/>
              </w:rPr>
              <w:t>08</w:t>
            </w:r>
            <w:r>
              <w:rPr>
                <w:rFonts w:hint="eastAsia" w:ascii="Times New Roman" w:hAnsi="Times New Roman"/>
                <w:sz w:val="21"/>
              </w:rPr>
              <w:t>月</w:t>
            </w:r>
            <w:r>
              <w:rPr>
                <w:rFonts w:ascii="Times New Roman" w:hAnsi="Times New Roman"/>
                <w:sz w:val="21"/>
              </w:rPr>
              <w:t>11</w:t>
            </w:r>
            <w:r>
              <w:rPr>
                <w:rFonts w:hint="eastAsia" w:ascii="Times New Roman" w:hAnsi="Times New Roman"/>
                <w:sz w:val="21"/>
              </w:rPr>
              <w:t>日</w:t>
            </w:r>
          </w:p>
        </w:tc>
        <w:tc>
          <w:tcPr>
            <w:tcW w:w="709" w:type="dxa"/>
            <w:vAlign w:val="center"/>
          </w:tcPr>
          <w:p>
            <w:pPr>
              <w:pStyle w:val="2"/>
              <w:adjustRightInd w:val="0"/>
              <w:spacing w:after="50" w:line="240" w:lineRule="auto"/>
              <w:ind w:firstLine="0" w:firstLineChars="0"/>
              <w:outlineLvl w:val="1"/>
              <w:rPr>
                <w:rFonts w:ascii="Times New Roman"/>
                <w:sz w:val="18"/>
                <w:szCs w:val="18"/>
              </w:rPr>
            </w:pPr>
            <w:r>
              <w:rPr>
                <w:rFonts w:ascii="Times New Roman" w:hAnsi="Times New Roman"/>
                <w:sz w:val="21"/>
              </w:rPr>
              <w:t>孔垂华</w:t>
            </w:r>
          </w:p>
        </w:tc>
        <w:tc>
          <w:tcPr>
            <w:tcW w:w="709" w:type="dxa"/>
            <w:vAlign w:val="center"/>
          </w:tcPr>
          <w:p>
            <w:pPr>
              <w:pStyle w:val="2"/>
              <w:adjustRightInd w:val="0"/>
              <w:spacing w:after="50" w:line="240" w:lineRule="auto"/>
              <w:ind w:firstLine="0" w:firstLineChars="0"/>
              <w:outlineLvl w:val="1"/>
              <w:rPr>
                <w:rFonts w:ascii="Times New Roman"/>
                <w:sz w:val="18"/>
                <w:szCs w:val="18"/>
              </w:rPr>
            </w:pPr>
            <w:r>
              <w:rPr>
                <w:rFonts w:ascii="Times New Roman" w:hAnsi="Times New Roman"/>
                <w:sz w:val="21"/>
              </w:rPr>
              <w:t>孔垂华</w:t>
            </w:r>
          </w:p>
        </w:tc>
        <w:tc>
          <w:tcPr>
            <w:tcW w:w="850" w:type="dxa"/>
            <w:vAlign w:val="center"/>
          </w:tcPr>
          <w:p>
            <w:pPr>
              <w:pStyle w:val="2"/>
              <w:adjustRightInd w:val="0"/>
              <w:spacing w:after="50" w:line="240" w:lineRule="auto"/>
              <w:ind w:firstLine="0" w:firstLineChars="0"/>
              <w:outlineLvl w:val="1"/>
              <w:rPr>
                <w:rFonts w:ascii="Times New Roman"/>
                <w:sz w:val="18"/>
                <w:szCs w:val="18"/>
              </w:rPr>
            </w:pPr>
            <w:r>
              <w:rPr>
                <w:rFonts w:ascii="Times New Roman" w:hAnsi="Times New Roman"/>
                <w:sz w:val="21"/>
              </w:rPr>
              <w:t>孔垂华</w:t>
            </w:r>
            <w:r>
              <w:rPr>
                <w:rFonts w:hint="eastAsia" w:ascii="Times New Roman" w:hAnsi="Times New Roman"/>
                <w:sz w:val="21"/>
              </w:rPr>
              <w:t>，</w:t>
            </w:r>
            <w:r>
              <w:rPr>
                <w:rFonts w:ascii="Times New Roman" w:hAnsi="Times New Roman"/>
                <w:sz w:val="21"/>
              </w:rPr>
              <w:t>李海波</w:t>
            </w:r>
            <w:r>
              <w:rPr>
                <w:rFonts w:hint="eastAsia" w:ascii="Times New Roman" w:hAnsi="Times New Roman"/>
                <w:sz w:val="21"/>
              </w:rPr>
              <w:t>，</w:t>
            </w:r>
            <w:r>
              <w:rPr>
                <w:rFonts w:ascii="Times New Roman" w:hAnsi="Times New Roman"/>
                <w:sz w:val="21"/>
              </w:rPr>
              <w:t>胡飞</w:t>
            </w:r>
            <w:r>
              <w:rPr>
                <w:rFonts w:hint="eastAsia" w:ascii="Times New Roman" w:hAnsi="Times New Roman"/>
                <w:sz w:val="21"/>
              </w:rPr>
              <w:t>，</w:t>
            </w:r>
            <w:r>
              <w:rPr>
                <w:rFonts w:ascii="Times New Roman" w:hAnsi="Times New Roman"/>
                <w:sz w:val="21"/>
              </w:rPr>
              <w:t>徐效华</w:t>
            </w:r>
            <w:r>
              <w:rPr>
                <w:rFonts w:hint="eastAsia" w:ascii="Times New Roman" w:hAnsi="Times New Roman"/>
                <w:sz w:val="21"/>
              </w:rPr>
              <w:t>，</w:t>
            </w:r>
            <w:r>
              <w:rPr>
                <w:rFonts w:ascii="Times New Roman" w:hAnsi="Times New Roman"/>
                <w:sz w:val="21"/>
              </w:rPr>
              <w:t>王</w:t>
            </w:r>
            <w:r>
              <w:rPr>
                <w:rFonts w:hint="eastAsia" w:ascii="Times New Roman" w:hAnsi="Times New Roman"/>
                <w:sz w:val="21"/>
              </w:rPr>
              <w:t xml:space="preserve"> </w:t>
            </w:r>
            <w:r>
              <w:rPr>
                <w:rFonts w:ascii="Times New Roman" w:hAnsi="Times New Roman"/>
                <w:sz w:val="21"/>
              </w:rPr>
              <w:t>朋</w:t>
            </w:r>
          </w:p>
        </w:tc>
        <w:tc>
          <w:tcPr>
            <w:tcW w:w="567" w:type="dxa"/>
            <w:vAlign w:val="center"/>
          </w:tcPr>
          <w:p>
            <w:pPr>
              <w:pStyle w:val="2"/>
              <w:adjustRightInd w:val="0"/>
              <w:spacing w:after="50" w:line="240" w:lineRule="auto"/>
              <w:ind w:firstLine="0" w:firstLineChars="0"/>
              <w:outlineLvl w:val="1"/>
              <w:rPr>
                <w:rFonts w:ascii="Times New Roman"/>
                <w:sz w:val="18"/>
                <w:szCs w:val="18"/>
              </w:rPr>
            </w:pPr>
            <w:r>
              <w:rPr>
                <w:rFonts w:hint="eastAsia" w:ascii="Times New Roman" w:hAnsi="Times New Roman"/>
                <w:sz w:val="21"/>
              </w:rPr>
              <w:t>1</w:t>
            </w:r>
            <w:r>
              <w:rPr>
                <w:rFonts w:ascii="Times New Roman" w:hAnsi="Times New Roman"/>
                <w:sz w:val="21"/>
              </w:rPr>
              <w:t>24</w:t>
            </w:r>
          </w:p>
        </w:tc>
        <w:tc>
          <w:tcPr>
            <w:tcW w:w="567" w:type="dxa"/>
            <w:vAlign w:val="center"/>
          </w:tcPr>
          <w:p>
            <w:pPr>
              <w:pStyle w:val="2"/>
              <w:adjustRightInd w:val="0"/>
              <w:spacing w:line="320" w:lineRule="exact"/>
              <w:ind w:firstLine="0" w:firstLineChars="0"/>
              <w:outlineLvl w:val="1"/>
              <w:rPr>
                <w:rFonts w:ascii="Times New Roman" w:hAnsi="Times New Roman"/>
                <w:sz w:val="21"/>
                <w:szCs w:val="28"/>
              </w:rPr>
            </w:pPr>
            <w:r>
              <w:rPr>
                <w:rFonts w:hint="eastAsia" w:ascii="Times New Roman" w:hAnsi="Times New Roman"/>
                <w:sz w:val="21"/>
                <w:szCs w:val="28"/>
              </w:rPr>
              <w:t>S</w:t>
            </w:r>
            <w:r>
              <w:rPr>
                <w:rFonts w:ascii="Times New Roman" w:hAnsi="Times New Roman"/>
                <w:sz w:val="21"/>
                <w:szCs w:val="28"/>
              </w:rPr>
              <w:t>CI</w:t>
            </w:r>
          </w:p>
          <w:p>
            <w:pPr>
              <w:pStyle w:val="2"/>
              <w:adjustRightInd w:val="0"/>
              <w:spacing w:after="50" w:line="240" w:lineRule="auto"/>
              <w:ind w:firstLine="0" w:firstLineChars="0"/>
              <w:outlineLvl w:val="1"/>
              <w:rPr>
                <w:rFonts w:ascii="Times New Roman"/>
                <w:sz w:val="18"/>
                <w:szCs w:val="18"/>
              </w:rPr>
            </w:pPr>
            <w:r>
              <w:rPr>
                <w:rFonts w:hint="eastAsia" w:ascii="Times New Roman" w:hAnsi="Times New Roman"/>
                <w:sz w:val="21"/>
                <w:szCs w:val="28"/>
              </w:rPr>
              <w:t>核心库、CSCD</w:t>
            </w:r>
          </w:p>
        </w:tc>
        <w:tc>
          <w:tcPr>
            <w:tcW w:w="850" w:type="dxa"/>
            <w:vAlign w:val="center"/>
          </w:tcPr>
          <w:p>
            <w:pPr>
              <w:pStyle w:val="2"/>
              <w:adjustRightInd w:val="0"/>
              <w:spacing w:after="50" w:line="240" w:lineRule="auto"/>
              <w:ind w:firstLine="0" w:firstLineChars="0"/>
              <w:outlineLvl w:val="1"/>
              <w:rPr>
                <w:rFonts w:ascii="Times New Roman"/>
                <w:sz w:val="18"/>
                <w:szCs w:val="18"/>
              </w:rPr>
            </w:pPr>
            <w:r>
              <w:rPr>
                <w:rFonts w:ascii="Times New Roman" w:hAnsi="Times New Roman"/>
                <w:sz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5" w:type="dxa"/>
            <w:vAlign w:val="center"/>
          </w:tcPr>
          <w:p>
            <w:pPr>
              <w:jc w:val="center"/>
              <w:rPr>
                <w:szCs w:val="21"/>
              </w:rPr>
            </w:pPr>
            <w:r>
              <w:rPr>
                <w:szCs w:val="21"/>
              </w:rPr>
              <w:t>3</w:t>
            </w:r>
          </w:p>
        </w:tc>
        <w:tc>
          <w:tcPr>
            <w:tcW w:w="2127" w:type="dxa"/>
            <w:gridSpan w:val="2"/>
            <w:vAlign w:val="center"/>
          </w:tcPr>
          <w:p>
            <w:pPr>
              <w:pStyle w:val="2"/>
              <w:adjustRightInd w:val="0"/>
              <w:spacing w:after="50" w:line="240" w:lineRule="auto"/>
              <w:ind w:firstLine="0" w:firstLineChars="0"/>
              <w:outlineLvl w:val="1"/>
              <w:rPr>
                <w:rFonts w:ascii="Times New Roman"/>
                <w:sz w:val="18"/>
                <w:szCs w:val="18"/>
              </w:rPr>
            </w:pPr>
            <w:r>
              <w:rPr>
                <w:rFonts w:ascii="Times New Roman" w:hAnsi="Times New Roman"/>
                <w:sz w:val="21"/>
              </w:rPr>
              <w:t xml:space="preserve">Activity and allelopathy of soil of flavone O-glycosides from rice / </w:t>
            </w:r>
            <w:r>
              <w:rPr>
                <w:rFonts w:ascii="Times New Roman" w:hAnsi="Times New Roman"/>
                <w:i/>
                <w:iCs/>
                <w:sz w:val="21"/>
              </w:rPr>
              <w:t>Journal of Agricultural and Food Chemistry</w:t>
            </w:r>
            <w:r>
              <w:rPr>
                <w:rFonts w:ascii="Times New Roman" w:hAnsi="Times New Roman"/>
                <w:sz w:val="21"/>
              </w:rPr>
              <w:t>/ Kong CH, Zhao H, Xu XH, Wang P, Gu Y.</w:t>
            </w:r>
          </w:p>
        </w:tc>
        <w:tc>
          <w:tcPr>
            <w:tcW w:w="708" w:type="dxa"/>
            <w:vAlign w:val="center"/>
          </w:tcPr>
          <w:p>
            <w:pPr>
              <w:pStyle w:val="2"/>
              <w:adjustRightInd w:val="0"/>
              <w:spacing w:after="50" w:line="240" w:lineRule="auto"/>
              <w:ind w:firstLine="0" w:firstLineChars="0"/>
              <w:outlineLvl w:val="1"/>
              <w:rPr>
                <w:rFonts w:ascii="Times New Roman"/>
                <w:sz w:val="18"/>
                <w:szCs w:val="18"/>
              </w:rPr>
            </w:pPr>
            <w:r>
              <w:rPr>
                <w:rFonts w:ascii="Times New Roman" w:hAnsi="Times New Roman"/>
                <w:sz w:val="21"/>
              </w:rPr>
              <w:t>2007年55卷6007-6012</w:t>
            </w:r>
          </w:p>
        </w:tc>
        <w:tc>
          <w:tcPr>
            <w:tcW w:w="1276" w:type="dxa"/>
            <w:vAlign w:val="center"/>
          </w:tcPr>
          <w:p>
            <w:pPr>
              <w:pStyle w:val="2"/>
              <w:adjustRightInd w:val="0"/>
              <w:spacing w:after="50" w:line="240" w:lineRule="auto"/>
              <w:ind w:firstLine="0" w:firstLineChars="0"/>
              <w:outlineLvl w:val="1"/>
              <w:rPr>
                <w:rFonts w:ascii="Times New Roman"/>
                <w:sz w:val="18"/>
                <w:szCs w:val="18"/>
              </w:rPr>
            </w:pPr>
            <w:r>
              <w:rPr>
                <w:rFonts w:ascii="Times New Roman" w:hAnsi="Times New Roman"/>
                <w:sz w:val="21"/>
              </w:rPr>
              <w:t>2007</w:t>
            </w:r>
            <w:r>
              <w:rPr>
                <w:rFonts w:hint="eastAsia" w:ascii="Times New Roman" w:hAnsi="Times New Roman"/>
                <w:sz w:val="21"/>
              </w:rPr>
              <w:t>年</w:t>
            </w:r>
            <w:r>
              <w:rPr>
                <w:rFonts w:ascii="Times New Roman" w:hAnsi="Times New Roman"/>
                <w:sz w:val="21"/>
              </w:rPr>
              <w:t>06</w:t>
            </w:r>
            <w:r>
              <w:rPr>
                <w:rFonts w:hint="eastAsia" w:ascii="Times New Roman" w:hAnsi="Times New Roman"/>
                <w:sz w:val="21"/>
              </w:rPr>
              <w:t>月</w:t>
            </w:r>
            <w:r>
              <w:rPr>
                <w:rFonts w:ascii="Times New Roman" w:hAnsi="Times New Roman"/>
                <w:sz w:val="21"/>
              </w:rPr>
              <w:t>30</w:t>
            </w:r>
            <w:r>
              <w:rPr>
                <w:rFonts w:hint="eastAsia" w:ascii="Times New Roman" w:hAnsi="Times New Roman"/>
                <w:sz w:val="21"/>
              </w:rPr>
              <w:t>日</w:t>
            </w:r>
          </w:p>
        </w:tc>
        <w:tc>
          <w:tcPr>
            <w:tcW w:w="709" w:type="dxa"/>
            <w:vAlign w:val="center"/>
          </w:tcPr>
          <w:p>
            <w:pPr>
              <w:pStyle w:val="2"/>
              <w:adjustRightInd w:val="0"/>
              <w:spacing w:after="50" w:line="240" w:lineRule="auto"/>
              <w:ind w:firstLine="0" w:firstLineChars="0"/>
              <w:outlineLvl w:val="1"/>
              <w:rPr>
                <w:rFonts w:ascii="Times New Roman"/>
                <w:sz w:val="18"/>
                <w:szCs w:val="18"/>
              </w:rPr>
            </w:pPr>
            <w:r>
              <w:rPr>
                <w:rFonts w:ascii="Times New Roman" w:hAnsi="Times New Roman"/>
                <w:sz w:val="21"/>
              </w:rPr>
              <w:t>孔垂华</w:t>
            </w:r>
          </w:p>
        </w:tc>
        <w:tc>
          <w:tcPr>
            <w:tcW w:w="709" w:type="dxa"/>
            <w:vAlign w:val="center"/>
          </w:tcPr>
          <w:p>
            <w:pPr>
              <w:pStyle w:val="2"/>
              <w:adjustRightInd w:val="0"/>
              <w:spacing w:after="50" w:line="240" w:lineRule="auto"/>
              <w:ind w:firstLine="0" w:firstLineChars="0"/>
              <w:outlineLvl w:val="1"/>
              <w:rPr>
                <w:rFonts w:ascii="Times New Roman"/>
                <w:sz w:val="18"/>
                <w:szCs w:val="18"/>
              </w:rPr>
            </w:pPr>
            <w:r>
              <w:rPr>
                <w:rFonts w:ascii="Times New Roman" w:hAnsi="Times New Roman"/>
                <w:sz w:val="21"/>
              </w:rPr>
              <w:t>孔垂华</w:t>
            </w:r>
          </w:p>
        </w:tc>
        <w:tc>
          <w:tcPr>
            <w:tcW w:w="850" w:type="dxa"/>
            <w:vAlign w:val="center"/>
          </w:tcPr>
          <w:p>
            <w:pPr>
              <w:pStyle w:val="2"/>
              <w:adjustRightInd w:val="0"/>
              <w:spacing w:after="50" w:line="320" w:lineRule="exact"/>
              <w:ind w:firstLine="0" w:firstLineChars="0"/>
              <w:outlineLvl w:val="1"/>
              <w:rPr>
                <w:rFonts w:ascii="Times New Roman"/>
                <w:sz w:val="18"/>
                <w:szCs w:val="18"/>
              </w:rPr>
            </w:pPr>
            <w:r>
              <w:rPr>
                <w:rFonts w:ascii="Times New Roman" w:hAnsi="Times New Roman"/>
                <w:sz w:val="21"/>
              </w:rPr>
              <w:t>孔垂华</w:t>
            </w:r>
            <w:r>
              <w:rPr>
                <w:rFonts w:hint="eastAsia" w:ascii="Times New Roman" w:hAnsi="Times New Roman"/>
                <w:sz w:val="21"/>
              </w:rPr>
              <w:t>，</w:t>
            </w:r>
            <w:r>
              <w:rPr>
                <w:rFonts w:ascii="Times New Roman" w:hAnsi="Times New Roman"/>
                <w:sz w:val="21"/>
              </w:rPr>
              <w:t>赵华</w:t>
            </w:r>
            <w:r>
              <w:rPr>
                <w:rFonts w:hint="eastAsia" w:ascii="Times New Roman" w:hAnsi="Times New Roman"/>
                <w:sz w:val="21"/>
              </w:rPr>
              <w:t>，</w:t>
            </w:r>
            <w:r>
              <w:rPr>
                <w:rFonts w:ascii="Times New Roman" w:hAnsi="Times New Roman"/>
                <w:sz w:val="21"/>
              </w:rPr>
              <w:t>徐效华</w:t>
            </w:r>
            <w:r>
              <w:rPr>
                <w:rFonts w:hint="eastAsia" w:ascii="Times New Roman" w:hAnsi="Times New Roman"/>
                <w:sz w:val="21"/>
              </w:rPr>
              <w:t>，</w:t>
            </w:r>
            <w:r>
              <w:rPr>
                <w:rFonts w:ascii="Times New Roman" w:hAnsi="Times New Roman"/>
                <w:sz w:val="21"/>
              </w:rPr>
              <w:t>王朋</w:t>
            </w:r>
            <w:r>
              <w:rPr>
                <w:rFonts w:hint="eastAsia" w:ascii="Times New Roman" w:hAnsi="Times New Roman"/>
                <w:sz w:val="21"/>
              </w:rPr>
              <w:t>，</w:t>
            </w:r>
            <w:r>
              <w:rPr>
                <w:rFonts w:ascii="Times New Roman" w:hAnsi="Times New Roman"/>
                <w:sz w:val="21"/>
              </w:rPr>
              <w:t>谷岩</w:t>
            </w:r>
          </w:p>
        </w:tc>
        <w:tc>
          <w:tcPr>
            <w:tcW w:w="567" w:type="dxa"/>
            <w:vAlign w:val="center"/>
          </w:tcPr>
          <w:p>
            <w:pPr>
              <w:pStyle w:val="2"/>
              <w:adjustRightInd w:val="0"/>
              <w:spacing w:after="50" w:line="240" w:lineRule="auto"/>
              <w:ind w:firstLine="0" w:firstLineChars="0"/>
              <w:outlineLvl w:val="1"/>
              <w:rPr>
                <w:rFonts w:ascii="Times New Roman"/>
                <w:sz w:val="18"/>
                <w:szCs w:val="18"/>
              </w:rPr>
            </w:pPr>
            <w:r>
              <w:rPr>
                <w:rFonts w:ascii="Times New Roman" w:hAnsi="Times New Roman"/>
                <w:sz w:val="21"/>
              </w:rPr>
              <w:t>55</w:t>
            </w:r>
          </w:p>
        </w:tc>
        <w:tc>
          <w:tcPr>
            <w:tcW w:w="567" w:type="dxa"/>
            <w:vAlign w:val="center"/>
          </w:tcPr>
          <w:p>
            <w:pPr>
              <w:pStyle w:val="2"/>
              <w:adjustRightInd w:val="0"/>
              <w:spacing w:line="320" w:lineRule="exact"/>
              <w:ind w:firstLine="0" w:firstLineChars="0"/>
              <w:outlineLvl w:val="1"/>
              <w:rPr>
                <w:rFonts w:ascii="Times New Roman" w:hAnsi="Times New Roman"/>
                <w:sz w:val="21"/>
                <w:szCs w:val="28"/>
              </w:rPr>
            </w:pPr>
            <w:r>
              <w:rPr>
                <w:rFonts w:hint="eastAsia" w:ascii="Times New Roman" w:hAnsi="Times New Roman"/>
                <w:sz w:val="21"/>
                <w:szCs w:val="28"/>
              </w:rPr>
              <w:t>S</w:t>
            </w:r>
            <w:r>
              <w:rPr>
                <w:rFonts w:ascii="Times New Roman" w:hAnsi="Times New Roman"/>
                <w:sz w:val="21"/>
                <w:szCs w:val="28"/>
              </w:rPr>
              <w:t>CI</w:t>
            </w:r>
            <w:r>
              <w:rPr>
                <w:rFonts w:hint="eastAsia" w:ascii="Times New Roman" w:hAnsi="Times New Roman"/>
                <w:sz w:val="21"/>
                <w:szCs w:val="28"/>
              </w:rPr>
              <w:t>核心库、CSCD</w:t>
            </w:r>
          </w:p>
          <w:p>
            <w:pPr>
              <w:pStyle w:val="2"/>
              <w:adjustRightInd w:val="0"/>
              <w:spacing w:after="50" w:line="240" w:lineRule="auto"/>
              <w:ind w:firstLine="0" w:firstLineChars="0"/>
              <w:outlineLvl w:val="1"/>
              <w:rPr>
                <w:rFonts w:ascii="Times New Roman"/>
                <w:sz w:val="18"/>
                <w:szCs w:val="18"/>
              </w:rPr>
            </w:pPr>
          </w:p>
        </w:tc>
        <w:tc>
          <w:tcPr>
            <w:tcW w:w="850" w:type="dxa"/>
            <w:vAlign w:val="center"/>
          </w:tcPr>
          <w:p>
            <w:pPr>
              <w:pStyle w:val="2"/>
              <w:adjustRightInd w:val="0"/>
              <w:spacing w:after="50" w:line="240" w:lineRule="auto"/>
              <w:ind w:firstLine="0" w:firstLineChars="0"/>
              <w:outlineLvl w:val="1"/>
              <w:rPr>
                <w:rFonts w:ascii="Times New Roman"/>
                <w:sz w:val="18"/>
                <w:szCs w:val="18"/>
              </w:rPr>
            </w:pPr>
            <w:r>
              <w:rPr>
                <w:rFonts w:ascii="Times New Roman" w:hAnsi="Times New Roman"/>
                <w:sz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5" w:type="dxa"/>
            <w:vAlign w:val="center"/>
          </w:tcPr>
          <w:p>
            <w:pPr>
              <w:jc w:val="center"/>
              <w:rPr>
                <w:szCs w:val="21"/>
              </w:rPr>
            </w:pPr>
            <w:r>
              <w:rPr>
                <w:szCs w:val="21"/>
              </w:rPr>
              <w:t>4</w:t>
            </w:r>
          </w:p>
        </w:tc>
        <w:tc>
          <w:tcPr>
            <w:tcW w:w="2127" w:type="dxa"/>
            <w:gridSpan w:val="2"/>
            <w:vAlign w:val="center"/>
          </w:tcPr>
          <w:p>
            <w:pPr>
              <w:pStyle w:val="2"/>
              <w:adjustRightInd w:val="0"/>
              <w:spacing w:after="50" w:line="240" w:lineRule="auto"/>
              <w:ind w:firstLine="0" w:firstLineChars="0"/>
              <w:outlineLvl w:val="1"/>
              <w:rPr>
                <w:rFonts w:ascii="Times New Roman"/>
                <w:sz w:val="18"/>
                <w:szCs w:val="18"/>
              </w:rPr>
            </w:pPr>
            <w:r>
              <w:rPr>
                <w:rFonts w:ascii="Times New Roman" w:hAnsi="Times New Roman"/>
                <w:sz w:val="21"/>
              </w:rPr>
              <w:t>Impact of allelochemical exuded from allelopathic rice on soil microbial community /</w:t>
            </w:r>
            <w:r>
              <w:rPr>
                <w:rFonts w:ascii="Times New Roman" w:hAnsi="Times New Roman"/>
                <w:i/>
                <w:iCs/>
                <w:sz w:val="21"/>
              </w:rPr>
              <w:t xml:space="preserve"> Soil Biology &amp; Biochemistry</w:t>
            </w:r>
            <w:r>
              <w:rPr>
                <w:rFonts w:ascii="Times New Roman" w:hAnsi="Times New Roman"/>
                <w:sz w:val="21"/>
              </w:rPr>
              <w:t xml:space="preserve">/ Kong CH, Wang P, Zhao H, Xu XH, Zhu YD </w:t>
            </w:r>
          </w:p>
        </w:tc>
        <w:tc>
          <w:tcPr>
            <w:tcW w:w="708" w:type="dxa"/>
            <w:vAlign w:val="center"/>
          </w:tcPr>
          <w:p>
            <w:pPr>
              <w:pStyle w:val="2"/>
              <w:adjustRightInd w:val="0"/>
              <w:spacing w:after="50" w:line="240" w:lineRule="auto"/>
              <w:ind w:firstLine="0" w:firstLineChars="0"/>
              <w:outlineLvl w:val="1"/>
              <w:rPr>
                <w:rFonts w:ascii="Times New Roman"/>
                <w:sz w:val="18"/>
                <w:szCs w:val="18"/>
              </w:rPr>
            </w:pPr>
            <w:r>
              <w:rPr>
                <w:rFonts w:ascii="Times New Roman" w:hAnsi="Times New Roman"/>
                <w:sz w:val="21"/>
              </w:rPr>
              <w:t>2008年 40卷 1862-1869</w:t>
            </w:r>
          </w:p>
        </w:tc>
        <w:tc>
          <w:tcPr>
            <w:tcW w:w="1276" w:type="dxa"/>
            <w:vAlign w:val="center"/>
          </w:tcPr>
          <w:p>
            <w:pPr>
              <w:pStyle w:val="2"/>
              <w:adjustRightInd w:val="0"/>
              <w:spacing w:after="50" w:line="240" w:lineRule="auto"/>
              <w:ind w:firstLine="0" w:firstLineChars="0"/>
              <w:outlineLvl w:val="1"/>
              <w:rPr>
                <w:rFonts w:ascii="Times New Roman"/>
                <w:sz w:val="18"/>
                <w:szCs w:val="18"/>
              </w:rPr>
            </w:pPr>
            <w:r>
              <w:rPr>
                <w:rFonts w:ascii="Times New Roman" w:hAnsi="Times New Roman"/>
                <w:sz w:val="21"/>
              </w:rPr>
              <w:t>2008</w:t>
            </w:r>
            <w:r>
              <w:rPr>
                <w:rFonts w:hint="eastAsia" w:ascii="Times New Roman" w:hAnsi="Times New Roman"/>
                <w:sz w:val="21"/>
              </w:rPr>
              <w:t>年</w:t>
            </w:r>
            <w:r>
              <w:rPr>
                <w:rFonts w:ascii="Times New Roman" w:hAnsi="Times New Roman"/>
                <w:sz w:val="21"/>
              </w:rPr>
              <w:t>05</w:t>
            </w:r>
            <w:r>
              <w:rPr>
                <w:rFonts w:hint="eastAsia" w:ascii="Times New Roman" w:hAnsi="Times New Roman"/>
                <w:sz w:val="21"/>
              </w:rPr>
              <w:t>月</w:t>
            </w:r>
            <w:r>
              <w:rPr>
                <w:rFonts w:ascii="Times New Roman" w:hAnsi="Times New Roman"/>
                <w:sz w:val="21"/>
              </w:rPr>
              <w:t>08</w:t>
            </w:r>
            <w:r>
              <w:rPr>
                <w:rFonts w:hint="eastAsia" w:ascii="Times New Roman" w:hAnsi="Times New Roman"/>
                <w:sz w:val="21"/>
              </w:rPr>
              <w:t>日</w:t>
            </w:r>
          </w:p>
        </w:tc>
        <w:tc>
          <w:tcPr>
            <w:tcW w:w="709" w:type="dxa"/>
            <w:vAlign w:val="center"/>
          </w:tcPr>
          <w:p>
            <w:pPr>
              <w:pStyle w:val="2"/>
              <w:adjustRightInd w:val="0"/>
              <w:spacing w:after="50" w:line="240" w:lineRule="auto"/>
              <w:ind w:firstLine="0" w:firstLineChars="0"/>
              <w:outlineLvl w:val="1"/>
              <w:rPr>
                <w:rFonts w:ascii="Times New Roman"/>
                <w:sz w:val="18"/>
                <w:szCs w:val="18"/>
              </w:rPr>
            </w:pPr>
            <w:r>
              <w:rPr>
                <w:rFonts w:ascii="Times New Roman" w:hAnsi="Times New Roman"/>
                <w:sz w:val="21"/>
              </w:rPr>
              <w:t>孔垂华</w:t>
            </w:r>
            <w:r>
              <w:rPr>
                <w:rFonts w:ascii="Times New Roman" w:hAnsi="Times New Roman"/>
                <w:sz w:val="21"/>
              </w:rPr>
              <w:tab/>
            </w:r>
          </w:p>
        </w:tc>
        <w:tc>
          <w:tcPr>
            <w:tcW w:w="709" w:type="dxa"/>
            <w:vAlign w:val="center"/>
          </w:tcPr>
          <w:p>
            <w:pPr>
              <w:pStyle w:val="2"/>
              <w:adjustRightInd w:val="0"/>
              <w:spacing w:after="50" w:line="240" w:lineRule="auto"/>
              <w:ind w:firstLine="0" w:firstLineChars="0"/>
              <w:outlineLvl w:val="1"/>
              <w:rPr>
                <w:rFonts w:ascii="Times New Roman"/>
                <w:sz w:val="18"/>
                <w:szCs w:val="18"/>
              </w:rPr>
            </w:pPr>
            <w:r>
              <w:rPr>
                <w:rFonts w:ascii="Times New Roman" w:hAnsi="Times New Roman"/>
                <w:sz w:val="21"/>
              </w:rPr>
              <w:t>孔垂华</w:t>
            </w:r>
          </w:p>
        </w:tc>
        <w:tc>
          <w:tcPr>
            <w:tcW w:w="850" w:type="dxa"/>
            <w:vAlign w:val="center"/>
          </w:tcPr>
          <w:p>
            <w:pPr>
              <w:pStyle w:val="2"/>
              <w:adjustRightInd w:val="0"/>
              <w:spacing w:after="50" w:line="240" w:lineRule="auto"/>
              <w:ind w:firstLine="0" w:firstLineChars="0"/>
              <w:outlineLvl w:val="1"/>
              <w:rPr>
                <w:rFonts w:ascii="Times New Roman"/>
                <w:sz w:val="18"/>
                <w:szCs w:val="18"/>
              </w:rPr>
            </w:pPr>
            <w:r>
              <w:rPr>
                <w:rFonts w:ascii="Times New Roman" w:hAnsi="Times New Roman"/>
                <w:sz w:val="21"/>
              </w:rPr>
              <w:t>孔垂华</w:t>
            </w:r>
            <w:r>
              <w:rPr>
                <w:rFonts w:hint="eastAsia" w:ascii="Times New Roman" w:hAnsi="Times New Roman"/>
                <w:sz w:val="21"/>
              </w:rPr>
              <w:t>，</w:t>
            </w:r>
            <w:r>
              <w:rPr>
                <w:rFonts w:ascii="Times New Roman" w:hAnsi="Times New Roman"/>
                <w:sz w:val="21"/>
              </w:rPr>
              <w:t>王朋</w:t>
            </w:r>
            <w:r>
              <w:rPr>
                <w:rFonts w:hint="eastAsia" w:ascii="Times New Roman" w:hAnsi="Times New Roman"/>
                <w:sz w:val="21"/>
              </w:rPr>
              <w:t>，</w:t>
            </w:r>
            <w:r>
              <w:rPr>
                <w:rFonts w:ascii="Times New Roman" w:hAnsi="Times New Roman"/>
                <w:sz w:val="21"/>
              </w:rPr>
              <w:t>赵华</w:t>
            </w:r>
            <w:r>
              <w:rPr>
                <w:rFonts w:hint="eastAsia" w:ascii="Times New Roman" w:hAnsi="Times New Roman"/>
                <w:sz w:val="21"/>
              </w:rPr>
              <w:t>，</w:t>
            </w:r>
            <w:r>
              <w:rPr>
                <w:rFonts w:ascii="Times New Roman" w:hAnsi="Times New Roman"/>
                <w:sz w:val="21"/>
              </w:rPr>
              <w:t>徐效华</w:t>
            </w:r>
            <w:r>
              <w:rPr>
                <w:rFonts w:hint="eastAsia" w:ascii="Times New Roman" w:hAnsi="Times New Roman"/>
                <w:sz w:val="21"/>
              </w:rPr>
              <w:t>，</w:t>
            </w:r>
            <w:r>
              <w:rPr>
                <w:rFonts w:ascii="Times New Roman" w:hAnsi="Times New Roman"/>
                <w:sz w:val="21"/>
              </w:rPr>
              <w:t>朱应栋</w:t>
            </w:r>
          </w:p>
        </w:tc>
        <w:tc>
          <w:tcPr>
            <w:tcW w:w="567" w:type="dxa"/>
            <w:vAlign w:val="center"/>
          </w:tcPr>
          <w:p>
            <w:pPr>
              <w:pStyle w:val="2"/>
              <w:adjustRightInd w:val="0"/>
              <w:spacing w:after="50" w:line="240" w:lineRule="auto"/>
              <w:ind w:firstLine="0" w:firstLineChars="0"/>
              <w:outlineLvl w:val="1"/>
              <w:rPr>
                <w:rFonts w:ascii="Times New Roman"/>
                <w:sz w:val="18"/>
                <w:szCs w:val="18"/>
              </w:rPr>
            </w:pPr>
            <w:r>
              <w:rPr>
                <w:rFonts w:ascii="Times New Roman" w:hAnsi="Times New Roman"/>
                <w:sz w:val="21"/>
              </w:rPr>
              <w:t>105</w:t>
            </w:r>
          </w:p>
        </w:tc>
        <w:tc>
          <w:tcPr>
            <w:tcW w:w="567" w:type="dxa"/>
            <w:vAlign w:val="center"/>
          </w:tcPr>
          <w:p>
            <w:pPr>
              <w:pStyle w:val="2"/>
              <w:adjustRightInd w:val="0"/>
              <w:spacing w:after="50" w:line="240" w:lineRule="auto"/>
              <w:ind w:firstLine="0" w:firstLineChars="0"/>
              <w:outlineLvl w:val="1"/>
              <w:rPr>
                <w:rFonts w:ascii="Times New Roman"/>
                <w:sz w:val="18"/>
                <w:szCs w:val="18"/>
              </w:rPr>
            </w:pPr>
            <w:r>
              <w:rPr>
                <w:rFonts w:hint="eastAsia" w:ascii="Times New Roman" w:hAnsi="Times New Roman"/>
                <w:sz w:val="21"/>
                <w:szCs w:val="28"/>
              </w:rPr>
              <w:t>S</w:t>
            </w:r>
            <w:r>
              <w:rPr>
                <w:rFonts w:ascii="Times New Roman" w:hAnsi="Times New Roman"/>
                <w:sz w:val="21"/>
                <w:szCs w:val="28"/>
              </w:rPr>
              <w:t>CI</w:t>
            </w:r>
            <w:r>
              <w:rPr>
                <w:rFonts w:hint="eastAsia" w:ascii="Times New Roman" w:hAnsi="Times New Roman"/>
                <w:sz w:val="21"/>
                <w:szCs w:val="28"/>
              </w:rPr>
              <w:t>核心库、CSCD</w:t>
            </w:r>
          </w:p>
        </w:tc>
        <w:tc>
          <w:tcPr>
            <w:tcW w:w="850" w:type="dxa"/>
            <w:vAlign w:val="center"/>
          </w:tcPr>
          <w:p>
            <w:pPr>
              <w:pStyle w:val="2"/>
              <w:adjustRightInd w:val="0"/>
              <w:spacing w:after="50" w:line="240" w:lineRule="auto"/>
              <w:ind w:firstLine="0" w:firstLineChars="0"/>
              <w:outlineLvl w:val="1"/>
              <w:rPr>
                <w:rFonts w:ascii="Times New Roman"/>
                <w:sz w:val="18"/>
                <w:szCs w:val="18"/>
              </w:rPr>
            </w:pPr>
            <w:r>
              <w:rPr>
                <w:rFonts w:ascii="Times New Roman" w:hAnsi="Times New Roman"/>
                <w:sz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5" w:type="dxa"/>
            <w:vAlign w:val="center"/>
          </w:tcPr>
          <w:p>
            <w:pPr>
              <w:jc w:val="center"/>
              <w:rPr>
                <w:szCs w:val="21"/>
              </w:rPr>
            </w:pPr>
            <w:r>
              <w:rPr>
                <w:szCs w:val="21"/>
              </w:rPr>
              <w:t>5</w:t>
            </w:r>
          </w:p>
        </w:tc>
        <w:tc>
          <w:tcPr>
            <w:tcW w:w="2127" w:type="dxa"/>
            <w:gridSpan w:val="2"/>
            <w:vAlign w:val="center"/>
          </w:tcPr>
          <w:p>
            <w:pPr>
              <w:rPr>
                <w:sz w:val="18"/>
                <w:szCs w:val="18"/>
              </w:rPr>
            </w:pPr>
            <w:r>
              <w:t xml:space="preserve">Urease, invertase, dehydrogenase and polyphenoloxidase activities in paddy soil influenced by allelopathic rice variety / </w:t>
            </w:r>
            <w:r>
              <w:rPr>
                <w:i/>
                <w:iCs/>
              </w:rPr>
              <w:t>European Journal of Soil Biology</w:t>
            </w:r>
            <w:r>
              <w:t xml:space="preserve">/ Gu Y, Wang P, Kong CH </w:t>
            </w:r>
          </w:p>
        </w:tc>
        <w:tc>
          <w:tcPr>
            <w:tcW w:w="708" w:type="dxa"/>
            <w:vAlign w:val="center"/>
          </w:tcPr>
          <w:p>
            <w:pPr>
              <w:pStyle w:val="2"/>
              <w:adjustRightInd w:val="0"/>
              <w:spacing w:after="50" w:line="240" w:lineRule="auto"/>
              <w:ind w:firstLine="0" w:firstLineChars="0"/>
              <w:outlineLvl w:val="1"/>
              <w:rPr>
                <w:rFonts w:ascii="Times New Roman"/>
                <w:sz w:val="18"/>
                <w:szCs w:val="18"/>
              </w:rPr>
            </w:pPr>
            <w:r>
              <w:rPr>
                <w:rFonts w:ascii="Times New Roman" w:hAnsi="Times New Roman"/>
                <w:sz w:val="21"/>
              </w:rPr>
              <w:t>2009年45卷436-441</w:t>
            </w:r>
          </w:p>
        </w:tc>
        <w:tc>
          <w:tcPr>
            <w:tcW w:w="1276" w:type="dxa"/>
            <w:vAlign w:val="center"/>
          </w:tcPr>
          <w:p>
            <w:pPr>
              <w:pStyle w:val="2"/>
              <w:adjustRightInd w:val="0"/>
              <w:spacing w:after="50" w:line="240" w:lineRule="auto"/>
              <w:ind w:firstLine="0" w:firstLineChars="0"/>
              <w:outlineLvl w:val="1"/>
              <w:rPr>
                <w:rFonts w:ascii="Times New Roman"/>
                <w:sz w:val="18"/>
                <w:szCs w:val="18"/>
              </w:rPr>
            </w:pPr>
            <w:r>
              <w:rPr>
                <w:rFonts w:ascii="Times New Roman" w:hAnsi="Times New Roman"/>
                <w:sz w:val="21"/>
              </w:rPr>
              <w:t>2009</w:t>
            </w:r>
            <w:r>
              <w:rPr>
                <w:rFonts w:hint="eastAsia" w:ascii="Times New Roman" w:hAnsi="Times New Roman"/>
                <w:sz w:val="21"/>
              </w:rPr>
              <w:t>年</w:t>
            </w:r>
            <w:r>
              <w:rPr>
                <w:rFonts w:ascii="Times New Roman" w:hAnsi="Times New Roman"/>
                <w:sz w:val="21"/>
              </w:rPr>
              <w:t>07</w:t>
            </w:r>
            <w:r>
              <w:rPr>
                <w:rFonts w:hint="eastAsia" w:ascii="Times New Roman" w:hAnsi="Times New Roman"/>
                <w:sz w:val="21"/>
              </w:rPr>
              <w:t>月</w:t>
            </w:r>
            <w:r>
              <w:rPr>
                <w:rFonts w:ascii="Times New Roman" w:hAnsi="Times New Roman"/>
                <w:sz w:val="21"/>
              </w:rPr>
              <w:t>09</w:t>
            </w:r>
            <w:r>
              <w:rPr>
                <w:rFonts w:hint="eastAsia" w:ascii="Times New Roman" w:hAnsi="Times New Roman"/>
                <w:sz w:val="21"/>
              </w:rPr>
              <w:t>日</w:t>
            </w:r>
          </w:p>
        </w:tc>
        <w:tc>
          <w:tcPr>
            <w:tcW w:w="709" w:type="dxa"/>
            <w:vAlign w:val="center"/>
          </w:tcPr>
          <w:p>
            <w:pPr>
              <w:pStyle w:val="2"/>
              <w:adjustRightInd w:val="0"/>
              <w:spacing w:after="50" w:line="240" w:lineRule="auto"/>
              <w:ind w:firstLine="0" w:firstLineChars="0"/>
              <w:outlineLvl w:val="1"/>
              <w:rPr>
                <w:rFonts w:ascii="Times New Roman"/>
                <w:sz w:val="18"/>
                <w:szCs w:val="18"/>
              </w:rPr>
            </w:pPr>
            <w:r>
              <w:rPr>
                <w:rFonts w:ascii="Times New Roman" w:hAnsi="Times New Roman"/>
                <w:sz w:val="21"/>
              </w:rPr>
              <w:t>孔垂华</w:t>
            </w:r>
          </w:p>
        </w:tc>
        <w:tc>
          <w:tcPr>
            <w:tcW w:w="709" w:type="dxa"/>
            <w:vAlign w:val="center"/>
          </w:tcPr>
          <w:p>
            <w:pPr>
              <w:pStyle w:val="2"/>
              <w:adjustRightInd w:val="0"/>
              <w:spacing w:after="50" w:line="240" w:lineRule="auto"/>
              <w:ind w:firstLine="0" w:firstLineChars="0"/>
              <w:outlineLvl w:val="1"/>
              <w:rPr>
                <w:rFonts w:ascii="Times New Roman"/>
                <w:sz w:val="18"/>
                <w:szCs w:val="18"/>
              </w:rPr>
            </w:pPr>
            <w:r>
              <w:rPr>
                <w:rFonts w:ascii="Times New Roman" w:hAnsi="Times New Roman"/>
                <w:sz w:val="21"/>
              </w:rPr>
              <w:t>谷岩</w:t>
            </w:r>
          </w:p>
        </w:tc>
        <w:tc>
          <w:tcPr>
            <w:tcW w:w="850" w:type="dxa"/>
            <w:vAlign w:val="center"/>
          </w:tcPr>
          <w:p>
            <w:pPr>
              <w:pStyle w:val="2"/>
              <w:adjustRightInd w:val="0"/>
              <w:spacing w:after="50" w:line="240" w:lineRule="auto"/>
              <w:ind w:firstLine="0" w:firstLineChars="0"/>
              <w:outlineLvl w:val="1"/>
              <w:rPr>
                <w:rFonts w:ascii="Times New Roman"/>
                <w:sz w:val="18"/>
                <w:szCs w:val="18"/>
              </w:rPr>
            </w:pPr>
            <w:r>
              <w:rPr>
                <w:rFonts w:ascii="Times New Roman" w:hAnsi="Times New Roman"/>
                <w:sz w:val="21"/>
              </w:rPr>
              <w:t>谷岩</w:t>
            </w:r>
            <w:r>
              <w:rPr>
                <w:rFonts w:hint="eastAsia" w:ascii="Times New Roman" w:hAnsi="Times New Roman"/>
                <w:sz w:val="21"/>
              </w:rPr>
              <w:t>，</w:t>
            </w:r>
            <w:r>
              <w:rPr>
                <w:rFonts w:ascii="Times New Roman" w:hAnsi="Times New Roman"/>
                <w:sz w:val="21"/>
              </w:rPr>
              <w:t>王朋</w:t>
            </w:r>
            <w:r>
              <w:rPr>
                <w:rFonts w:hint="eastAsia" w:ascii="Times New Roman" w:hAnsi="Times New Roman"/>
                <w:sz w:val="21"/>
              </w:rPr>
              <w:t>，</w:t>
            </w:r>
            <w:r>
              <w:rPr>
                <w:rFonts w:ascii="Times New Roman" w:hAnsi="Times New Roman"/>
                <w:sz w:val="21"/>
              </w:rPr>
              <w:t>孔垂华</w:t>
            </w:r>
          </w:p>
        </w:tc>
        <w:tc>
          <w:tcPr>
            <w:tcW w:w="567" w:type="dxa"/>
            <w:vAlign w:val="center"/>
          </w:tcPr>
          <w:p>
            <w:pPr>
              <w:pStyle w:val="2"/>
              <w:adjustRightInd w:val="0"/>
              <w:spacing w:after="50" w:line="320" w:lineRule="exact"/>
              <w:ind w:firstLine="0" w:firstLineChars="0"/>
              <w:outlineLvl w:val="1"/>
              <w:rPr>
                <w:rFonts w:ascii="Times New Roman"/>
                <w:sz w:val="18"/>
                <w:szCs w:val="18"/>
              </w:rPr>
            </w:pPr>
            <w:r>
              <w:rPr>
                <w:rFonts w:ascii="Times New Roman" w:hAnsi="Times New Roman"/>
                <w:sz w:val="21"/>
              </w:rPr>
              <w:t>170</w:t>
            </w:r>
          </w:p>
        </w:tc>
        <w:tc>
          <w:tcPr>
            <w:tcW w:w="567" w:type="dxa"/>
            <w:vAlign w:val="center"/>
          </w:tcPr>
          <w:p>
            <w:pPr>
              <w:pStyle w:val="2"/>
              <w:adjustRightInd w:val="0"/>
              <w:spacing w:after="50" w:line="320" w:lineRule="exact"/>
              <w:ind w:firstLine="0" w:firstLineChars="0"/>
              <w:outlineLvl w:val="1"/>
              <w:rPr>
                <w:rFonts w:ascii="Times New Roman"/>
                <w:sz w:val="18"/>
                <w:szCs w:val="18"/>
              </w:rPr>
            </w:pPr>
            <w:r>
              <w:rPr>
                <w:rFonts w:hint="eastAsia" w:ascii="Times New Roman" w:hAnsi="Times New Roman"/>
                <w:sz w:val="21"/>
                <w:szCs w:val="28"/>
              </w:rPr>
              <w:t>S</w:t>
            </w:r>
            <w:r>
              <w:rPr>
                <w:rFonts w:ascii="Times New Roman" w:hAnsi="Times New Roman"/>
                <w:sz w:val="21"/>
                <w:szCs w:val="28"/>
              </w:rPr>
              <w:t>CI</w:t>
            </w:r>
            <w:r>
              <w:rPr>
                <w:rFonts w:hint="eastAsia" w:ascii="Times New Roman" w:hAnsi="Times New Roman"/>
                <w:sz w:val="21"/>
                <w:szCs w:val="28"/>
              </w:rPr>
              <w:t xml:space="preserve">核心库、CSCD </w:t>
            </w:r>
          </w:p>
        </w:tc>
        <w:tc>
          <w:tcPr>
            <w:tcW w:w="850" w:type="dxa"/>
            <w:vAlign w:val="center"/>
          </w:tcPr>
          <w:p>
            <w:pPr>
              <w:pStyle w:val="2"/>
              <w:adjustRightInd w:val="0"/>
              <w:spacing w:after="50" w:line="320" w:lineRule="exact"/>
              <w:ind w:firstLine="0" w:firstLineChars="0"/>
              <w:outlineLvl w:val="1"/>
              <w:rPr>
                <w:rFonts w:ascii="Times New Roman"/>
                <w:sz w:val="18"/>
                <w:szCs w:val="18"/>
              </w:rPr>
            </w:pPr>
            <w:r>
              <w:rPr>
                <w:rFonts w:ascii="Times New Roman" w:hAnsi="Times New Roman"/>
                <w:sz w:val="21"/>
              </w:rPr>
              <w:t>否</w:t>
            </w:r>
          </w:p>
        </w:tc>
      </w:tr>
    </w:tbl>
    <w:p>
      <w:pPr>
        <w:pStyle w:val="2"/>
        <w:adjustRightInd w:val="0"/>
        <w:spacing w:line="320" w:lineRule="exact"/>
        <w:ind w:firstLine="422"/>
        <w:rPr>
          <w:rFonts w:ascii="Times New Roman" w:hAnsi="Times New Roman"/>
          <w:b/>
          <w:color w:val="000000"/>
          <w:sz w:val="21"/>
        </w:rPr>
      </w:pPr>
    </w:p>
    <w:p>
      <w:pPr>
        <w:pStyle w:val="2"/>
        <w:adjustRightInd w:val="0"/>
        <w:spacing w:line="320" w:lineRule="exact"/>
        <w:ind w:firstLine="422"/>
      </w:pPr>
      <w:r>
        <w:rPr>
          <w:rFonts w:ascii="Times New Roman" w:hAnsi="Times New Roman"/>
          <w:b/>
          <w:color w:val="000000"/>
          <w:sz w:val="21"/>
        </w:rPr>
        <w:t>承诺：</w:t>
      </w:r>
      <w:r>
        <w:rPr>
          <w:rFonts w:ascii="Times New Roman" w:hAnsi="宋体"/>
          <w:color w:val="000000"/>
          <w:sz w:val="21"/>
        </w:rPr>
        <w:t>①</w:t>
      </w:r>
      <w:r>
        <w:rPr>
          <w:rFonts w:ascii="Times New Roman" w:hAnsi="Times New Roman"/>
          <w:color w:val="000000"/>
          <w:sz w:val="21"/>
        </w:rPr>
        <w:t>本项目所列知识产权符合提名要求且无争议。</w:t>
      </w:r>
      <w:r>
        <w:rPr>
          <w:rFonts w:ascii="Times New Roman" w:hAnsi="宋体"/>
          <w:color w:val="000000"/>
          <w:sz w:val="21"/>
        </w:rPr>
        <w:t>②</w:t>
      </w:r>
      <w:r>
        <w:rPr>
          <w:rFonts w:ascii="Times New Roman" w:hAnsi="Times New Roman"/>
          <w:color w:val="000000"/>
          <w:sz w:val="21"/>
        </w:rPr>
        <w:t>已明确告之上述论文（专著）所有</w:t>
      </w:r>
      <w:r>
        <w:rPr>
          <w:rFonts w:hint="eastAsia" w:ascii="Times New Roman" w:hAnsi="Times New Roman"/>
          <w:color w:val="000000"/>
          <w:sz w:val="21"/>
        </w:rPr>
        <w:t>作</w:t>
      </w:r>
      <w:r>
        <w:rPr>
          <w:rFonts w:ascii="Times New Roman" w:hAnsi="Times New Roman"/>
          <w:color w:val="000000"/>
          <w:sz w:val="21"/>
        </w:rPr>
        <w:t>者：所列论文（专著）用于提名202</w:t>
      </w:r>
      <w:r>
        <w:rPr>
          <w:rFonts w:hint="eastAsia" w:ascii="Times New Roman" w:hAnsi="Times New Roman"/>
          <w:color w:val="000000"/>
          <w:sz w:val="21"/>
        </w:rPr>
        <w:t>2</w:t>
      </w:r>
      <w:r>
        <w:rPr>
          <w:rFonts w:ascii="Times New Roman" w:hAnsi="Times New Roman"/>
          <w:color w:val="000000"/>
          <w:sz w:val="21"/>
        </w:rPr>
        <w:t>年辽宁省自然科学奖，项目如获奖后，所列论文（专著）不得再次参评省部级科技奖，如未获奖，所列论文（专著）再次参评须间隔一年。</w:t>
      </w:r>
      <w:r>
        <w:rPr>
          <w:rFonts w:ascii="Times New Roman" w:hAnsi="宋体"/>
          <w:color w:val="000000"/>
          <w:sz w:val="21"/>
        </w:rPr>
        <w:t>③</w:t>
      </w:r>
      <w:r>
        <w:rPr>
          <w:rFonts w:ascii="Times New Roman" w:hAnsi="Times New Roman"/>
          <w:color w:val="000000"/>
          <w:sz w:val="21"/>
        </w:rPr>
        <w:t>未列入项目主要完成人的第一作者、通讯作者（含共同第一作者、共同通讯作者）已出具知情同意书面签字意见，与其他作者的有关知情证明材料均存档备查。</w:t>
      </w:r>
      <w:r>
        <w:rPr>
          <w:rFonts w:ascii="Times New Roman" w:hAnsi="Times New Roman"/>
          <w:color w:val="000000"/>
          <w:sz w:val="21"/>
        </w:rPr>
        <w:fldChar w:fldCharType="begin"/>
      </w:r>
      <w:r>
        <w:rPr>
          <w:rFonts w:ascii="Times New Roman" w:hAnsi="Times New Roman"/>
          <w:color w:val="000000"/>
          <w:sz w:val="21"/>
        </w:rPr>
        <w:instrText xml:space="preserve"> = 4 \* GB3 </w:instrText>
      </w:r>
      <w:r>
        <w:rPr>
          <w:rFonts w:ascii="Times New Roman" w:hAnsi="Times New Roman"/>
          <w:color w:val="000000"/>
          <w:sz w:val="21"/>
        </w:rPr>
        <w:fldChar w:fldCharType="separate"/>
      </w:r>
      <w:r>
        <w:rPr>
          <w:rFonts w:ascii="Times New Roman" w:hAnsi="宋体"/>
          <w:color w:val="000000"/>
          <w:sz w:val="21"/>
        </w:rPr>
        <w:t>④</w:t>
      </w:r>
      <w:r>
        <w:rPr>
          <w:rFonts w:ascii="Times New Roman" w:hAnsi="Times New Roman"/>
          <w:color w:val="000000"/>
          <w:sz w:val="21"/>
        </w:rPr>
        <w:fldChar w:fldCharType="end"/>
      </w:r>
      <w:r>
        <w:rPr>
          <w:rFonts w:ascii="Times New Roman" w:hAnsi="Times New Roman"/>
          <w:color w:val="000000"/>
          <w:sz w:val="21"/>
        </w:rPr>
        <w:t>如因上述事项引发争议，将积极配合调查处理并承担相应责任。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NiOWJhOWNkZDY1OGQyMWRhYjBiNjg3ZTkxZjdlYjkifQ=="/>
  </w:docVars>
  <w:rsids>
    <w:rsidRoot w:val="006B19E5"/>
    <w:rsid w:val="00046C8D"/>
    <w:rsid w:val="00062BC6"/>
    <w:rsid w:val="000C1CFF"/>
    <w:rsid w:val="00101AF0"/>
    <w:rsid w:val="00101E7D"/>
    <w:rsid w:val="00113284"/>
    <w:rsid w:val="0012654D"/>
    <w:rsid w:val="001B3EA9"/>
    <w:rsid w:val="001F3EFD"/>
    <w:rsid w:val="00252494"/>
    <w:rsid w:val="0027281B"/>
    <w:rsid w:val="002753FE"/>
    <w:rsid w:val="00291B51"/>
    <w:rsid w:val="002A6FE5"/>
    <w:rsid w:val="002C0DF4"/>
    <w:rsid w:val="002D7D26"/>
    <w:rsid w:val="002E73D0"/>
    <w:rsid w:val="00376E26"/>
    <w:rsid w:val="0038675F"/>
    <w:rsid w:val="003B50C7"/>
    <w:rsid w:val="00430AEE"/>
    <w:rsid w:val="004366B6"/>
    <w:rsid w:val="00482AF9"/>
    <w:rsid w:val="004B0C19"/>
    <w:rsid w:val="004E2CB7"/>
    <w:rsid w:val="005367F1"/>
    <w:rsid w:val="005B55DC"/>
    <w:rsid w:val="005E6B62"/>
    <w:rsid w:val="00626110"/>
    <w:rsid w:val="0064250E"/>
    <w:rsid w:val="00655B2C"/>
    <w:rsid w:val="006B19E5"/>
    <w:rsid w:val="007318E7"/>
    <w:rsid w:val="0077776E"/>
    <w:rsid w:val="007874AC"/>
    <w:rsid w:val="0079545B"/>
    <w:rsid w:val="007C5D23"/>
    <w:rsid w:val="007D64AE"/>
    <w:rsid w:val="007E5340"/>
    <w:rsid w:val="007F29BA"/>
    <w:rsid w:val="008142DF"/>
    <w:rsid w:val="00884E12"/>
    <w:rsid w:val="008A56BD"/>
    <w:rsid w:val="008D0759"/>
    <w:rsid w:val="008E4135"/>
    <w:rsid w:val="008E5065"/>
    <w:rsid w:val="00922E78"/>
    <w:rsid w:val="009E280E"/>
    <w:rsid w:val="009E5405"/>
    <w:rsid w:val="009E690D"/>
    <w:rsid w:val="009E723F"/>
    <w:rsid w:val="00AC322B"/>
    <w:rsid w:val="00B43BD4"/>
    <w:rsid w:val="00BC39BA"/>
    <w:rsid w:val="00C33594"/>
    <w:rsid w:val="00C546B1"/>
    <w:rsid w:val="00C76E33"/>
    <w:rsid w:val="00C95A3D"/>
    <w:rsid w:val="00C9610C"/>
    <w:rsid w:val="00CF645E"/>
    <w:rsid w:val="00D213C5"/>
    <w:rsid w:val="00DA4B88"/>
    <w:rsid w:val="00DC72CE"/>
    <w:rsid w:val="00E01A45"/>
    <w:rsid w:val="00E27142"/>
    <w:rsid w:val="00E46C8E"/>
    <w:rsid w:val="00E63C20"/>
    <w:rsid w:val="00EF77FC"/>
    <w:rsid w:val="00F047CB"/>
    <w:rsid w:val="00F637D0"/>
    <w:rsid w:val="00F65FA1"/>
    <w:rsid w:val="00F9514C"/>
    <w:rsid w:val="00FC2C56"/>
    <w:rsid w:val="31432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11"/>
    <w:qFormat/>
    <w:uiPriority w:val="0"/>
    <w:pPr>
      <w:spacing w:line="360" w:lineRule="auto"/>
      <w:ind w:firstLine="480" w:firstLineChars="200"/>
    </w:pPr>
    <w:rPr>
      <w:rFonts w:ascii="仿宋_GB2312" w:hAnsi="Calibri"/>
      <w:sz w:val="24"/>
      <w:szCs w:val="22"/>
    </w:rPr>
  </w:style>
  <w:style w:type="paragraph" w:styleId="3">
    <w:name w:val="Date"/>
    <w:basedOn w:val="1"/>
    <w:next w:val="1"/>
    <w:link w:val="14"/>
    <w:qFormat/>
    <w:uiPriority w:val="99"/>
    <w:pPr>
      <w:ind w:left="100" w:leftChars="2500"/>
    </w:pPr>
    <w:rPr>
      <w:rFonts w:ascii="Calibri" w:hAnsi="Calibri"/>
      <w:b/>
      <w:sz w:val="32"/>
      <w:szCs w:val="22"/>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纯文本 Char"/>
    <w:basedOn w:val="7"/>
    <w:qFormat/>
    <w:uiPriority w:val="99"/>
    <w:rPr>
      <w:rFonts w:ascii="宋体" w:hAnsi="Courier New" w:eastAsia="宋体" w:cs="Courier New"/>
      <w:szCs w:val="21"/>
    </w:rPr>
  </w:style>
  <w:style w:type="character" w:customStyle="1" w:styleId="11">
    <w:name w:val="纯文本 字符"/>
    <w:basedOn w:val="7"/>
    <w:link w:val="2"/>
    <w:qFormat/>
    <w:uiPriority w:val="0"/>
    <w:rPr>
      <w:rFonts w:ascii="仿宋_GB2312" w:hAnsi="Calibri" w:eastAsia="宋体" w:cs="Times New Roman"/>
      <w:sz w:val="24"/>
    </w:rPr>
  </w:style>
  <w:style w:type="paragraph" w:styleId="12">
    <w:name w:val="List Paragraph"/>
    <w:basedOn w:val="1"/>
    <w:qFormat/>
    <w:uiPriority w:val="34"/>
    <w:pPr>
      <w:ind w:firstLine="420" w:firstLineChars="200"/>
    </w:pPr>
  </w:style>
  <w:style w:type="paragraph" w:customStyle="1" w:styleId="13">
    <w:name w:val="Default"/>
    <w:qFormat/>
    <w:uiPriority w:val="0"/>
    <w:pPr>
      <w:widowControl w:val="0"/>
      <w:autoSpaceDE w:val="0"/>
      <w:autoSpaceDN w:val="0"/>
      <w:adjustRightInd w:val="0"/>
    </w:pPr>
    <w:rPr>
      <w:rFonts w:ascii="华文楷体" w:hAnsi="Times New Roman" w:eastAsia="华文楷体" w:cs="华文楷体"/>
      <w:color w:val="000000"/>
      <w:kern w:val="0"/>
      <w:sz w:val="24"/>
      <w:szCs w:val="24"/>
      <w:lang w:val="en-US" w:eastAsia="zh-CN" w:bidi="ar-SA"/>
    </w:rPr>
  </w:style>
  <w:style w:type="character" w:customStyle="1" w:styleId="14">
    <w:name w:val="日期 字符"/>
    <w:basedOn w:val="7"/>
    <w:link w:val="3"/>
    <w:qFormat/>
    <w:uiPriority w:val="99"/>
    <w:rPr>
      <w:rFonts w:ascii="Calibri" w:hAnsi="Calibri" w:eastAsia="宋体" w:cs="Times New Roman"/>
      <w:b/>
      <w:sz w:val="32"/>
    </w:rPr>
  </w:style>
  <w:style w:type="paragraph" w:customStyle="1" w:styleId="15">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2294</Words>
  <Characters>2960</Characters>
  <Lines>22</Lines>
  <Paragraphs>6</Paragraphs>
  <TotalTime>15</TotalTime>
  <ScaleCrop>false</ScaleCrop>
  <LinksUpToDate>false</LinksUpToDate>
  <CharactersWithSpaces>3106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2022-07-19T06:35:00Z</dcterms:created>
  <dc:creator>NTKO</dc:creator>
  <cp:lastModifiedBy>陆强</cp:lastModifiedBy>
  <dcterms:modified xsi:type="dcterms:W3CDTF">2022-07-21T05:55:23Z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A63F6D7AF437427C953182A96377DC2D</vt:lpwstr>
  </property>
</Properties>
</file>